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671EB" w14:textId="77777777" w:rsidR="00133A01" w:rsidRPr="00A05890" w:rsidRDefault="00133A01" w:rsidP="00133A01">
      <w:pPr>
        <w:ind w:left="2770" w:right="-20"/>
        <w:rPr>
          <w:rFonts w:ascii="Times New Roman" w:hAnsi="Times New Roman"/>
        </w:rPr>
      </w:pPr>
      <w:bookmarkStart w:id="0" w:name="_GoBack"/>
      <w:bookmarkEnd w:id="0"/>
      <w:r w:rsidRPr="00A05890">
        <w:rPr>
          <w:noProof/>
        </w:rPr>
        <w:drawing>
          <wp:inline distT="0" distB="0" distL="0" distR="0" wp14:anchorId="38DCE42B" wp14:editId="0D2A2AA1">
            <wp:extent cx="2576195" cy="9861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6195" cy="986155"/>
                    </a:xfrm>
                    <a:prstGeom prst="rect">
                      <a:avLst/>
                    </a:prstGeom>
                    <a:noFill/>
                    <a:ln>
                      <a:noFill/>
                    </a:ln>
                  </pic:spPr>
                </pic:pic>
              </a:graphicData>
            </a:graphic>
          </wp:inline>
        </w:drawing>
      </w:r>
    </w:p>
    <w:p w14:paraId="611D373C" w14:textId="77777777" w:rsidR="00133A01" w:rsidRDefault="00133A01" w:rsidP="00133A01">
      <w:pPr>
        <w:tabs>
          <w:tab w:val="left" w:pos="-1440"/>
          <w:tab w:val="left" w:pos="-864"/>
          <w:tab w:val="left" w:pos="-144"/>
          <w:tab w:val="left" w:pos="3888"/>
        </w:tabs>
        <w:suppressAutoHyphens/>
        <w:jc w:val="both"/>
        <w:rPr>
          <w:rFonts w:ascii="Times New Roman" w:hAnsi="Times New Roman"/>
          <w:spacing w:val="-3"/>
        </w:rPr>
      </w:pPr>
    </w:p>
    <w:p w14:paraId="727451D4" w14:textId="420F3143" w:rsidR="00B26A8B" w:rsidRPr="00133A01" w:rsidRDefault="006855D2" w:rsidP="00133A01">
      <w:pPr>
        <w:pStyle w:val="NoSpacing"/>
        <w:jc w:val="center"/>
        <w:rPr>
          <w:rFonts w:cstheme="minorHAnsi"/>
          <w:b/>
          <w:bCs/>
          <w:sz w:val="28"/>
          <w:szCs w:val="28"/>
        </w:rPr>
      </w:pPr>
      <w:bookmarkStart w:id="1" w:name="_Hlk43725584"/>
      <w:r w:rsidRPr="00133A01">
        <w:rPr>
          <w:rFonts w:cstheme="minorHAnsi"/>
          <w:b/>
          <w:bCs/>
          <w:sz w:val="28"/>
          <w:szCs w:val="28"/>
        </w:rPr>
        <w:t xml:space="preserve">Process </w:t>
      </w:r>
      <w:r w:rsidR="007252F6" w:rsidRPr="00133A01">
        <w:rPr>
          <w:rFonts w:cstheme="minorHAnsi"/>
          <w:b/>
          <w:bCs/>
          <w:sz w:val="28"/>
          <w:szCs w:val="28"/>
        </w:rPr>
        <w:t xml:space="preserve">Guidelines </w:t>
      </w:r>
      <w:r w:rsidRPr="00133A01">
        <w:rPr>
          <w:rFonts w:cstheme="minorHAnsi"/>
          <w:b/>
          <w:bCs/>
          <w:sz w:val="28"/>
          <w:szCs w:val="28"/>
        </w:rPr>
        <w:t xml:space="preserve">to Request </w:t>
      </w:r>
      <w:r w:rsidR="009F0150">
        <w:rPr>
          <w:rFonts w:cstheme="minorHAnsi"/>
          <w:b/>
          <w:bCs/>
          <w:sz w:val="28"/>
          <w:szCs w:val="28"/>
        </w:rPr>
        <w:t xml:space="preserve">Temporary Continuation of </w:t>
      </w:r>
      <w:r w:rsidR="003A5479">
        <w:rPr>
          <w:rFonts w:cstheme="minorHAnsi"/>
          <w:b/>
          <w:bCs/>
          <w:sz w:val="28"/>
          <w:szCs w:val="28"/>
        </w:rPr>
        <w:t xml:space="preserve"> </w:t>
      </w:r>
      <w:r w:rsidR="00B26A8B" w:rsidRPr="00133A01">
        <w:rPr>
          <w:rFonts w:cstheme="minorHAnsi"/>
          <w:b/>
          <w:bCs/>
          <w:sz w:val="28"/>
          <w:szCs w:val="28"/>
        </w:rPr>
        <w:t>Telecommuting:</w:t>
      </w:r>
    </w:p>
    <w:bookmarkEnd w:id="1"/>
    <w:p w14:paraId="1223A7E7" w14:textId="445A3F49" w:rsidR="00A103F0" w:rsidRPr="00133A01" w:rsidRDefault="00B26A8B" w:rsidP="00133A01">
      <w:pPr>
        <w:pStyle w:val="NoSpacing"/>
        <w:pBdr>
          <w:bottom w:val="single" w:sz="12" w:space="1" w:color="auto"/>
        </w:pBdr>
        <w:jc w:val="center"/>
        <w:rPr>
          <w:rFonts w:cstheme="minorHAnsi"/>
          <w:b/>
          <w:bCs/>
          <w:sz w:val="28"/>
          <w:szCs w:val="28"/>
        </w:rPr>
      </w:pPr>
      <w:r w:rsidRPr="00133A01">
        <w:rPr>
          <w:rFonts w:cstheme="minorHAnsi"/>
          <w:b/>
          <w:bCs/>
          <w:sz w:val="28"/>
          <w:szCs w:val="28"/>
        </w:rPr>
        <w:t>High Risk</w:t>
      </w:r>
      <w:r w:rsidR="006E3DBB" w:rsidRPr="00133A01">
        <w:rPr>
          <w:rFonts w:cstheme="minorHAnsi"/>
          <w:b/>
          <w:bCs/>
          <w:sz w:val="28"/>
          <w:szCs w:val="28"/>
        </w:rPr>
        <w:t xml:space="preserve"> </w:t>
      </w:r>
      <w:r w:rsidR="009F0150">
        <w:rPr>
          <w:rFonts w:cstheme="minorHAnsi"/>
          <w:b/>
          <w:bCs/>
          <w:sz w:val="28"/>
          <w:szCs w:val="28"/>
        </w:rPr>
        <w:t>Employees</w:t>
      </w:r>
      <w:r w:rsidRPr="00133A01">
        <w:rPr>
          <w:rFonts w:cstheme="minorHAnsi"/>
          <w:b/>
          <w:bCs/>
          <w:sz w:val="28"/>
          <w:szCs w:val="28"/>
        </w:rPr>
        <w:t xml:space="preserve">, Vulnerable Family Member &amp; </w:t>
      </w:r>
      <w:r w:rsidR="003A5479">
        <w:rPr>
          <w:rFonts w:cstheme="minorHAnsi"/>
          <w:b/>
          <w:bCs/>
          <w:sz w:val="28"/>
          <w:szCs w:val="28"/>
        </w:rPr>
        <w:t xml:space="preserve">Lack of </w:t>
      </w:r>
      <w:r w:rsidR="006E3DBB" w:rsidRPr="00133A01">
        <w:rPr>
          <w:rFonts w:cstheme="minorHAnsi"/>
          <w:b/>
          <w:bCs/>
          <w:sz w:val="28"/>
          <w:szCs w:val="28"/>
        </w:rPr>
        <w:t xml:space="preserve">Childcare </w:t>
      </w:r>
    </w:p>
    <w:p w14:paraId="7D5EF9B8" w14:textId="010AA8E8" w:rsidR="00B26A8B" w:rsidRPr="00341577" w:rsidRDefault="00B26A8B" w:rsidP="00341577">
      <w:pPr>
        <w:pStyle w:val="NoSpacing"/>
      </w:pPr>
    </w:p>
    <w:p w14:paraId="3964C9F0" w14:textId="677236B5" w:rsidR="00B26A8B" w:rsidRPr="009138F3" w:rsidRDefault="00B26A8B" w:rsidP="00341577">
      <w:pPr>
        <w:pStyle w:val="NoSpacing"/>
        <w:rPr>
          <w:sz w:val="24"/>
          <w:szCs w:val="24"/>
          <w:u w:val="single"/>
        </w:rPr>
      </w:pPr>
      <w:r w:rsidRPr="009138F3">
        <w:rPr>
          <w:sz w:val="24"/>
          <w:szCs w:val="24"/>
          <w:u w:val="single"/>
        </w:rPr>
        <w:t>Introduction:</w:t>
      </w:r>
    </w:p>
    <w:p w14:paraId="54605662" w14:textId="1A41CD61" w:rsidR="00B26A8B" w:rsidRPr="009138F3" w:rsidRDefault="00B26A8B" w:rsidP="00341577">
      <w:pPr>
        <w:pStyle w:val="NoSpacing"/>
        <w:rPr>
          <w:sz w:val="24"/>
          <w:szCs w:val="24"/>
        </w:rPr>
      </w:pPr>
      <w:r w:rsidRPr="009138F3">
        <w:rPr>
          <w:sz w:val="24"/>
          <w:szCs w:val="24"/>
        </w:rPr>
        <w:t xml:space="preserve">Based on currently available information and clinical expertise, the Center for Disease Control (CDC) guidance states that </w:t>
      </w:r>
      <w:r w:rsidRPr="009138F3">
        <w:rPr>
          <w:rStyle w:val="Strong"/>
          <w:b w:val="0"/>
          <w:bCs w:val="0"/>
          <w:sz w:val="24"/>
          <w:szCs w:val="24"/>
        </w:rPr>
        <w:t xml:space="preserve">adults </w:t>
      </w:r>
      <w:r w:rsidR="002B6A26">
        <w:rPr>
          <w:rStyle w:val="Strong"/>
          <w:b w:val="0"/>
          <w:bCs w:val="0"/>
          <w:sz w:val="24"/>
          <w:szCs w:val="24"/>
        </w:rPr>
        <w:t xml:space="preserve">age 65 and over </w:t>
      </w:r>
      <w:r w:rsidRPr="009138F3">
        <w:rPr>
          <w:rStyle w:val="Strong"/>
          <w:b w:val="0"/>
          <w:bCs w:val="0"/>
          <w:sz w:val="24"/>
          <w:szCs w:val="24"/>
        </w:rPr>
        <w:t xml:space="preserve">and people of any age </w:t>
      </w:r>
      <w:r w:rsidR="00794A06">
        <w:rPr>
          <w:rStyle w:val="Strong"/>
          <w:b w:val="0"/>
          <w:bCs w:val="0"/>
          <w:sz w:val="24"/>
          <w:szCs w:val="24"/>
        </w:rPr>
        <w:t>with</w:t>
      </w:r>
      <w:r w:rsidRPr="009138F3">
        <w:rPr>
          <w:rStyle w:val="Strong"/>
          <w:b w:val="0"/>
          <w:bCs w:val="0"/>
          <w:sz w:val="24"/>
          <w:szCs w:val="24"/>
        </w:rPr>
        <w:t xml:space="preserve"> </w:t>
      </w:r>
      <w:r w:rsidR="00133A01">
        <w:rPr>
          <w:rStyle w:val="Strong"/>
          <w:b w:val="0"/>
          <w:bCs w:val="0"/>
          <w:sz w:val="24"/>
          <w:szCs w:val="24"/>
        </w:rPr>
        <w:t xml:space="preserve">certain </w:t>
      </w:r>
      <w:r w:rsidRPr="009138F3">
        <w:rPr>
          <w:rStyle w:val="Strong"/>
          <w:b w:val="0"/>
          <w:bCs w:val="0"/>
          <w:sz w:val="24"/>
          <w:szCs w:val="24"/>
        </w:rPr>
        <w:t>serious underlying medical conditions</w:t>
      </w:r>
      <w:r w:rsidRPr="009138F3">
        <w:rPr>
          <w:sz w:val="24"/>
          <w:szCs w:val="24"/>
        </w:rPr>
        <w:t> might be at higher risk for severe illness from COVID-19.  In add</w:t>
      </w:r>
      <w:r w:rsidR="003E461F" w:rsidRPr="009138F3">
        <w:rPr>
          <w:sz w:val="24"/>
          <w:szCs w:val="24"/>
        </w:rPr>
        <w:t>ition, the</w:t>
      </w:r>
      <w:r w:rsidR="00133A01">
        <w:rPr>
          <w:sz w:val="24"/>
          <w:szCs w:val="24"/>
        </w:rPr>
        <w:t xml:space="preserve"> college</w:t>
      </w:r>
      <w:r w:rsidR="003E461F" w:rsidRPr="009138F3">
        <w:rPr>
          <w:sz w:val="24"/>
          <w:szCs w:val="24"/>
        </w:rPr>
        <w:t xml:space="preserve"> is aware of employees who </w:t>
      </w:r>
      <w:r w:rsidR="009F0150">
        <w:rPr>
          <w:sz w:val="24"/>
          <w:szCs w:val="24"/>
        </w:rPr>
        <w:t xml:space="preserve">either </w:t>
      </w:r>
      <w:r w:rsidR="009059D5">
        <w:rPr>
          <w:sz w:val="24"/>
          <w:szCs w:val="24"/>
        </w:rPr>
        <w:t xml:space="preserve">have a vulnerable family member </w:t>
      </w:r>
      <w:r w:rsidR="003A5479">
        <w:rPr>
          <w:sz w:val="24"/>
          <w:szCs w:val="24"/>
        </w:rPr>
        <w:t xml:space="preserve">with a </w:t>
      </w:r>
      <w:r w:rsidR="00133A01" w:rsidRPr="009138F3">
        <w:rPr>
          <w:rStyle w:val="Strong"/>
          <w:b w:val="0"/>
          <w:bCs w:val="0"/>
          <w:sz w:val="24"/>
          <w:szCs w:val="24"/>
        </w:rPr>
        <w:t>serious underlying medical condition</w:t>
      </w:r>
      <w:r w:rsidR="00133A01">
        <w:rPr>
          <w:rStyle w:val="Strong"/>
          <w:b w:val="0"/>
          <w:bCs w:val="0"/>
          <w:sz w:val="24"/>
          <w:szCs w:val="24"/>
        </w:rPr>
        <w:t xml:space="preserve"> </w:t>
      </w:r>
      <w:r w:rsidR="009059D5">
        <w:rPr>
          <w:sz w:val="24"/>
          <w:szCs w:val="24"/>
        </w:rPr>
        <w:t xml:space="preserve">within the household or </w:t>
      </w:r>
      <w:r w:rsidR="00133A01">
        <w:rPr>
          <w:sz w:val="24"/>
          <w:szCs w:val="24"/>
        </w:rPr>
        <w:t xml:space="preserve">who </w:t>
      </w:r>
      <w:r w:rsidR="003A5479">
        <w:rPr>
          <w:sz w:val="24"/>
          <w:szCs w:val="24"/>
        </w:rPr>
        <w:t>lack</w:t>
      </w:r>
      <w:r w:rsidR="00133A01">
        <w:rPr>
          <w:sz w:val="24"/>
          <w:szCs w:val="24"/>
        </w:rPr>
        <w:t xml:space="preserve"> </w:t>
      </w:r>
      <w:r w:rsidR="003E461F" w:rsidRPr="009138F3">
        <w:rPr>
          <w:sz w:val="24"/>
          <w:szCs w:val="24"/>
        </w:rPr>
        <w:t xml:space="preserve">childcare </w:t>
      </w:r>
      <w:r w:rsidR="00133A01">
        <w:rPr>
          <w:sz w:val="24"/>
          <w:szCs w:val="24"/>
        </w:rPr>
        <w:t>d</w:t>
      </w:r>
      <w:r w:rsidR="003E461F" w:rsidRPr="009138F3">
        <w:rPr>
          <w:sz w:val="24"/>
          <w:szCs w:val="24"/>
        </w:rPr>
        <w:t>uring this public health emergency.</w:t>
      </w:r>
    </w:p>
    <w:p w14:paraId="4650013F" w14:textId="064CA482" w:rsidR="003E461F" w:rsidRPr="009138F3" w:rsidRDefault="003E461F" w:rsidP="00341577">
      <w:pPr>
        <w:pStyle w:val="NoSpacing"/>
        <w:rPr>
          <w:sz w:val="24"/>
          <w:szCs w:val="24"/>
        </w:rPr>
      </w:pPr>
    </w:p>
    <w:p w14:paraId="454FC1CE" w14:textId="1176F1B8" w:rsidR="003E461F" w:rsidRPr="0048038A" w:rsidRDefault="003E461F" w:rsidP="00341577">
      <w:pPr>
        <w:pStyle w:val="NoSpacing"/>
        <w:rPr>
          <w:sz w:val="24"/>
          <w:szCs w:val="24"/>
        </w:rPr>
      </w:pPr>
      <w:r w:rsidRPr="009138F3">
        <w:rPr>
          <w:sz w:val="24"/>
          <w:szCs w:val="24"/>
        </w:rPr>
        <w:t xml:space="preserve">The Commonwealth of Massachusetts is reopening under a phased approached as established by the Governor’s Reopening Advisory Board.  </w:t>
      </w:r>
      <w:r w:rsidR="009059D5">
        <w:rPr>
          <w:sz w:val="24"/>
          <w:szCs w:val="24"/>
        </w:rPr>
        <w:t xml:space="preserve">While the </w:t>
      </w:r>
      <w:r w:rsidR="00133A01">
        <w:rPr>
          <w:sz w:val="24"/>
          <w:szCs w:val="24"/>
        </w:rPr>
        <w:t>college</w:t>
      </w:r>
      <w:r w:rsidR="009059D5">
        <w:rPr>
          <w:sz w:val="24"/>
          <w:szCs w:val="24"/>
        </w:rPr>
        <w:t xml:space="preserve"> has remained open, staff</w:t>
      </w:r>
      <w:r w:rsidR="00626304">
        <w:rPr>
          <w:sz w:val="24"/>
          <w:szCs w:val="24"/>
        </w:rPr>
        <w:t>ing</w:t>
      </w:r>
      <w:r w:rsidR="009059D5">
        <w:rPr>
          <w:sz w:val="24"/>
          <w:szCs w:val="24"/>
        </w:rPr>
        <w:t xml:space="preserve"> on campus was significantly </w:t>
      </w:r>
      <w:r w:rsidR="0048038A">
        <w:rPr>
          <w:sz w:val="24"/>
          <w:szCs w:val="24"/>
        </w:rPr>
        <w:t>reduced and, a</w:t>
      </w:r>
      <w:r w:rsidR="009059D5">
        <w:rPr>
          <w:sz w:val="24"/>
          <w:szCs w:val="24"/>
        </w:rPr>
        <w:t>s a result</w:t>
      </w:r>
      <w:r w:rsidR="0048038A">
        <w:rPr>
          <w:sz w:val="24"/>
          <w:szCs w:val="24"/>
        </w:rPr>
        <w:t>,</w:t>
      </w:r>
      <w:r w:rsidR="009059D5">
        <w:rPr>
          <w:sz w:val="24"/>
          <w:szCs w:val="24"/>
        </w:rPr>
        <w:t xml:space="preserve"> </w:t>
      </w:r>
      <w:r w:rsidR="0048038A">
        <w:rPr>
          <w:sz w:val="24"/>
          <w:szCs w:val="24"/>
        </w:rPr>
        <w:t>t</w:t>
      </w:r>
      <w:r w:rsidRPr="009059D5">
        <w:rPr>
          <w:sz w:val="24"/>
          <w:szCs w:val="24"/>
        </w:rPr>
        <w:t xml:space="preserve">he </w:t>
      </w:r>
      <w:r w:rsidR="00133A01">
        <w:rPr>
          <w:sz w:val="24"/>
          <w:szCs w:val="24"/>
        </w:rPr>
        <w:t>college</w:t>
      </w:r>
      <w:r w:rsidRPr="009059D5">
        <w:rPr>
          <w:sz w:val="24"/>
          <w:szCs w:val="24"/>
        </w:rPr>
        <w:t xml:space="preserve"> will also be following a phased approach to return </w:t>
      </w:r>
      <w:r w:rsidR="009F0150">
        <w:rPr>
          <w:sz w:val="24"/>
          <w:szCs w:val="24"/>
        </w:rPr>
        <w:t>employees</w:t>
      </w:r>
      <w:r w:rsidR="00202C6B">
        <w:rPr>
          <w:sz w:val="24"/>
          <w:szCs w:val="24"/>
        </w:rPr>
        <w:t>,</w:t>
      </w:r>
      <w:r w:rsidRPr="009059D5">
        <w:rPr>
          <w:sz w:val="24"/>
          <w:szCs w:val="24"/>
        </w:rPr>
        <w:t xml:space="preserve"> while also ensuring alignment with the framework provided for the higher education sector.  </w:t>
      </w:r>
    </w:p>
    <w:p w14:paraId="20C84033" w14:textId="3D53B35A" w:rsidR="003E461F" w:rsidRPr="009138F3" w:rsidRDefault="003E461F" w:rsidP="00341577">
      <w:pPr>
        <w:pStyle w:val="NoSpacing"/>
        <w:rPr>
          <w:sz w:val="24"/>
          <w:szCs w:val="24"/>
        </w:rPr>
      </w:pPr>
    </w:p>
    <w:p w14:paraId="51722F3C" w14:textId="5BF53817" w:rsidR="004F11D2" w:rsidRPr="009138F3" w:rsidRDefault="003E461F" w:rsidP="00341577">
      <w:pPr>
        <w:pStyle w:val="NoSpacing"/>
        <w:rPr>
          <w:sz w:val="24"/>
          <w:szCs w:val="24"/>
        </w:rPr>
      </w:pPr>
      <w:r w:rsidRPr="009138F3">
        <w:rPr>
          <w:sz w:val="24"/>
          <w:szCs w:val="24"/>
        </w:rPr>
        <w:t xml:space="preserve">The purpose of these </w:t>
      </w:r>
      <w:r w:rsidR="007F5C62">
        <w:rPr>
          <w:sz w:val="24"/>
          <w:szCs w:val="24"/>
        </w:rPr>
        <w:t xml:space="preserve">Process </w:t>
      </w:r>
      <w:r w:rsidRPr="009138F3">
        <w:rPr>
          <w:sz w:val="24"/>
          <w:szCs w:val="24"/>
        </w:rPr>
        <w:t xml:space="preserve">Guidelines </w:t>
      </w:r>
      <w:r w:rsidR="00FE4F0E">
        <w:rPr>
          <w:sz w:val="24"/>
          <w:szCs w:val="24"/>
        </w:rPr>
        <w:t xml:space="preserve">to Request </w:t>
      </w:r>
      <w:r w:rsidR="00F505CF">
        <w:rPr>
          <w:sz w:val="24"/>
          <w:szCs w:val="24"/>
        </w:rPr>
        <w:t xml:space="preserve">Temporary </w:t>
      </w:r>
      <w:r w:rsidR="00133A01">
        <w:rPr>
          <w:sz w:val="24"/>
          <w:szCs w:val="24"/>
        </w:rPr>
        <w:t xml:space="preserve">Continued </w:t>
      </w:r>
      <w:r w:rsidR="00FE4F0E">
        <w:rPr>
          <w:sz w:val="24"/>
          <w:szCs w:val="24"/>
        </w:rPr>
        <w:t xml:space="preserve">Telecommuting </w:t>
      </w:r>
      <w:r w:rsidRPr="009138F3">
        <w:rPr>
          <w:sz w:val="24"/>
          <w:szCs w:val="24"/>
        </w:rPr>
        <w:t xml:space="preserve">is to outline the appropriate process </w:t>
      </w:r>
      <w:r w:rsidR="00626304">
        <w:rPr>
          <w:sz w:val="24"/>
          <w:szCs w:val="24"/>
        </w:rPr>
        <w:t xml:space="preserve">to follow </w:t>
      </w:r>
      <w:r w:rsidRPr="009138F3">
        <w:rPr>
          <w:sz w:val="24"/>
          <w:szCs w:val="24"/>
        </w:rPr>
        <w:t xml:space="preserve">should there be a </w:t>
      </w:r>
      <w:r w:rsidRPr="0048038A">
        <w:rPr>
          <w:sz w:val="24"/>
          <w:szCs w:val="24"/>
        </w:rPr>
        <w:t>need</w:t>
      </w:r>
      <w:r w:rsidRPr="009138F3">
        <w:rPr>
          <w:sz w:val="24"/>
          <w:szCs w:val="24"/>
        </w:rPr>
        <w:t xml:space="preserve"> for a</w:t>
      </w:r>
      <w:r w:rsidR="009F0150">
        <w:rPr>
          <w:sz w:val="24"/>
          <w:szCs w:val="24"/>
        </w:rPr>
        <w:t xml:space="preserve">n employee </w:t>
      </w:r>
      <w:r w:rsidRPr="009138F3">
        <w:rPr>
          <w:sz w:val="24"/>
          <w:szCs w:val="24"/>
        </w:rPr>
        <w:t xml:space="preserve">to request an extension </w:t>
      </w:r>
      <w:r w:rsidR="004465EC">
        <w:rPr>
          <w:sz w:val="24"/>
          <w:szCs w:val="24"/>
        </w:rPr>
        <w:t>of their</w:t>
      </w:r>
      <w:r w:rsidRPr="009138F3">
        <w:rPr>
          <w:sz w:val="24"/>
          <w:szCs w:val="24"/>
        </w:rPr>
        <w:t xml:space="preserve"> telecommuting </w:t>
      </w:r>
      <w:r w:rsidR="004465EC">
        <w:rPr>
          <w:sz w:val="24"/>
          <w:szCs w:val="24"/>
        </w:rPr>
        <w:t xml:space="preserve">assignment </w:t>
      </w:r>
      <w:r w:rsidRPr="009138F3">
        <w:rPr>
          <w:sz w:val="24"/>
          <w:szCs w:val="24"/>
        </w:rPr>
        <w:t>as a result of being in a high-risk category</w:t>
      </w:r>
      <w:r w:rsidR="00F7070F">
        <w:rPr>
          <w:sz w:val="24"/>
          <w:szCs w:val="24"/>
        </w:rPr>
        <w:t xml:space="preserve"> identified by the CDC</w:t>
      </w:r>
      <w:r w:rsidRPr="009138F3">
        <w:rPr>
          <w:sz w:val="24"/>
          <w:szCs w:val="24"/>
        </w:rPr>
        <w:t xml:space="preserve">, having </w:t>
      </w:r>
      <w:r w:rsidRPr="00626304">
        <w:rPr>
          <w:sz w:val="24"/>
          <w:szCs w:val="24"/>
        </w:rPr>
        <w:t>a vulnerable family member</w:t>
      </w:r>
      <w:r w:rsidRPr="009138F3">
        <w:rPr>
          <w:sz w:val="24"/>
          <w:szCs w:val="24"/>
        </w:rPr>
        <w:t xml:space="preserve"> within the immediate household</w:t>
      </w:r>
      <w:r w:rsidR="009F0150">
        <w:rPr>
          <w:sz w:val="24"/>
          <w:szCs w:val="24"/>
        </w:rPr>
        <w:t xml:space="preserve"> </w:t>
      </w:r>
      <w:r w:rsidRPr="009138F3">
        <w:rPr>
          <w:sz w:val="24"/>
          <w:szCs w:val="24"/>
        </w:rPr>
        <w:t xml:space="preserve">or having </w:t>
      </w:r>
      <w:r w:rsidR="00133A01">
        <w:rPr>
          <w:sz w:val="24"/>
          <w:szCs w:val="24"/>
        </w:rPr>
        <w:t xml:space="preserve">a lack of </w:t>
      </w:r>
      <w:r w:rsidRPr="009138F3">
        <w:rPr>
          <w:sz w:val="24"/>
          <w:szCs w:val="24"/>
        </w:rPr>
        <w:t>childcare</w:t>
      </w:r>
      <w:r w:rsidR="00133A01">
        <w:rPr>
          <w:sz w:val="24"/>
          <w:szCs w:val="24"/>
        </w:rPr>
        <w:t>.</w:t>
      </w:r>
      <w:r w:rsidR="00F7070F" w:rsidRPr="00F7070F">
        <w:rPr>
          <w:sz w:val="24"/>
          <w:szCs w:val="24"/>
        </w:rPr>
        <w:t xml:space="preserve"> </w:t>
      </w:r>
      <w:r w:rsidR="00F7070F" w:rsidRPr="009138F3">
        <w:rPr>
          <w:sz w:val="24"/>
          <w:szCs w:val="24"/>
        </w:rPr>
        <w:t xml:space="preserve">The </w:t>
      </w:r>
      <w:r w:rsidR="00133A01">
        <w:rPr>
          <w:sz w:val="24"/>
          <w:szCs w:val="24"/>
        </w:rPr>
        <w:t>college</w:t>
      </w:r>
      <w:r w:rsidR="00F7070F" w:rsidRPr="009138F3">
        <w:rPr>
          <w:sz w:val="24"/>
          <w:szCs w:val="24"/>
        </w:rPr>
        <w:t xml:space="preserve"> recognizes, however, that not all positions are feasible </w:t>
      </w:r>
      <w:r w:rsidR="00202C6B">
        <w:rPr>
          <w:sz w:val="24"/>
          <w:szCs w:val="24"/>
        </w:rPr>
        <w:t>for</w:t>
      </w:r>
      <w:r w:rsidR="00F7070F" w:rsidRPr="009138F3">
        <w:rPr>
          <w:sz w:val="24"/>
          <w:szCs w:val="24"/>
        </w:rPr>
        <w:t xml:space="preserve"> telecommut</w:t>
      </w:r>
      <w:r w:rsidR="00202C6B">
        <w:rPr>
          <w:sz w:val="24"/>
          <w:szCs w:val="24"/>
        </w:rPr>
        <w:t>ing</w:t>
      </w:r>
      <w:r w:rsidR="00626304">
        <w:rPr>
          <w:sz w:val="24"/>
          <w:szCs w:val="24"/>
        </w:rPr>
        <w:t xml:space="preserve"> and the responsibilities of the position and operational needs of the </w:t>
      </w:r>
      <w:r w:rsidR="00133A01">
        <w:rPr>
          <w:sz w:val="24"/>
          <w:szCs w:val="24"/>
        </w:rPr>
        <w:t>college</w:t>
      </w:r>
      <w:r w:rsidR="00626304">
        <w:rPr>
          <w:sz w:val="24"/>
          <w:szCs w:val="24"/>
        </w:rPr>
        <w:t xml:space="preserve"> are among the various considerations </w:t>
      </w:r>
      <w:r w:rsidR="00966816">
        <w:rPr>
          <w:sz w:val="24"/>
          <w:szCs w:val="24"/>
        </w:rPr>
        <w:t xml:space="preserve">to be </w:t>
      </w:r>
      <w:r w:rsidR="00626304">
        <w:rPr>
          <w:sz w:val="24"/>
          <w:szCs w:val="24"/>
        </w:rPr>
        <w:t xml:space="preserve">discussed when </w:t>
      </w:r>
      <w:r w:rsidR="00966816">
        <w:rPr>
          <w:sz w:val="24"/>
          <w:szCs w:val="24"/>
        </w:rPr>
        <w:t>deciding</w:t>
      </w:r>
      <w:r w:rsidR="00EB610E">
        <w:rPr>
          <w:sz w:val="24"/>
          <w:szCs w:val="24"/>
        </w:rPr>
        <w:t xml:space="preserve"> </w:t>
      </w:r>
      <w:r w:rsidR="00966816">
        <w:rPr>
          <w:sz w:val="24"/>
          <w:szCs w:val="24"/>
        </w:rPr>
        <w:t xml:space="preserve">about </w:t>
      </w:r>
      <w:r w:rsidR="00EB610E">
        <w:rPr>
          <w:sz w:val="24"/>
          <w:szCs w:val="24"/>
        </w:rPr>
        <w:t xml:space="preserve">a temporary telework request.  </w:t>
      </w:r>
    </w:p>
    <w:p w14:paraId="7EB493C4" w14:textId="0711985C" w:rsidR="004F11D2" w:rsidRPr="009138F3" w:rsidRDefault="000969A4" w:rsidP="00341577">
      <w:pPr>
        <w:pStyle w:val="NoSpacing"/>
        <w:rPr>
          <w:sz w:val="24"/>
          <w:szCs w:val="24"/>
        </w:rPr>
      </w:pPr>
      <w:r w:rsidRPr="009138F3">
        <w:rPr>
          <w:sz w:val="24"/>
          <w:szCs w:val="24"/>
        </w:rPr>
        <w:tab/>
      </w:r>
    </w:p>
    <w:p w14:paraId="35D15F11" w14:textId="1E5135C6" w:rsidR="004F11D2" w:rsidRPr="009138F3" w:rsidRDefault="004F11D2" w:rsidP="00341577">
      <w:pPr>
        <w:pStyle w:val="NoSpacing"/>
        <w:rPr>
          <w:sz w:val="24"/>
          <w:szCs w:val="24"/>
          <w:u w:val="single"/>
        </w:rPr>
      </w:pPr>
      <w:r w:rsidRPr="009138F3">
        <w:rPr>
          <w:sz w:val="24"/>
          <w:szCs w:val="24"/>
          <w:u w:val="single"/>
        </w:rPr>
        <w:t>Underlying Medical Conditions:</w:t>
      </w:r>
    </w:p>
    <w:p w14:paraId="13C746E8" w14:textId="7EEE307F" w:rsidR="009715C9" w:rsidRDefault="009F0150" w:rsidP="00B63DFF">
      <w:pPr>
        <w:pStyle w:val="NoSpacing"/>
        <w:rPr>
          <w:rFonts w:ascii="Calibri" w:eastAsia="Times New Roman" w:hAnsi="Calibri" w:cs="Calibri"/>
          <w:color w:val="000000"/>
          <w:sz w:val="24"/>
          <w:szCs w:val="24"/>
        </w:rPr>
      </w:pPr>
      <w:r>
        <w:rPr>
          <w:sz w:val="24"/>
          <w:szCs w:val="24"/>
        </w:rPr>
        <w:t>Employees</w:t>
      </w:r>
      <w:r w:rsidR="004F11D2" w:rsidRPr="009138F3">
        <w:rPr>
          <w:sz w:val="24"/>
          <w:szCs w:val="24"/>
        </w:rPr>
        <w:t xml:space="preserve"> of any age who have a serious underlying medical condition(s) might be at higher risk for severe illness from COVID-19.  The CDC lists </w:t>
      </w:r>
      <w:r w:rsidR="00B63DFF">
        <w:rPr>
          <w:sz w:val="24"/>
          <w:szCs w:val="24"/>
        </w:rPr>
        <w:t xml:space="preserve">underlying </w:t>
      </w:r>
      <w:r w:rsidR="004F11D2" w:rsidRPr="009138F3">
        <w:rPr>
          <w:sz w:val="24"/>
          <w:szCs w:val="24"/>
        </w:rPr>
        <w:t>medical conditions as:</w:t>
      </w:r>
      <w:r w:rsidR="009715C9" w:rsidRPr="005F7AB4">
        <w:rPr>
          <w:rFonts w:ascii="Calibri" w:eastAsia="Times New Roman" w:hAnsi="Calibri" w:cs="Calibri"/>
          <w:color w:val="000000"/>
          <w:sz w:val="24"/>
          <w:szCs w:val="24"/>
        </w:rPr>
        <w:tab/>
      </w:r>
      <w:r w:rsidR="009715C9" w:rsidRPr="005F7AB4">
        <w:rPr>
          <w:rFonts w:ascii="Calibri" w:eastAsia="Times New Roman" w:hAnsi="Calibri" w:cs="Calibri"/>
          <w:color w:val="000000"/>
          <w:sz w:val="24"/>
          <w:szCs w:val="24"/>
        </w:rPr>
        <w:tab/>
      </w:r>
      <w:r w:rsidR="009715C9" w:rsidRPr="005F7AB4">
        <w:rPr>
          <w:rFonts w:ascii="Calibri" w:eastAsia="Times New Roman" w:hAnsi="Calibri" w:cs="Calibri"/>
          <w:color w:val="000000"/>
          <w:sz w:val="24"/>
          <w:szCs w:val="24"/>
        </w:rPr>
        <w:tab/>
      </w:r>
      <w:r w:rsidR="009715C9" w:rsidRPr="005F7AB4">
        <w:rPr>
          <w:rFonts w:ascii="Calibri" w:eastAsia="Times New Roman" w:hAnsi="Calibri" w:cs="Calibri"/>
          <w:color w:val="000000"/>
          <w:sz w:val="24"/>
          <w:szCs w:val="24"/>
        </w:rPr>
        <w:tab/>
      </w:r>
    </w:p>
    <w:p w14:paraId="4AA90E8F" w14:textId="77777777" w:rsidR="00B63DFF" w:rsidRDefault="00B63DFF" w:rsidP="009715C9">
      <w:pPr>
        <w:pStyle w:val="ListParagraph"/>
        <w:numPr>
          <w:ilvl w:val="0"/>
          <w:numId w:val="5"/>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Moderate to severe a</w:t>
      </w:r>
      <w:r w:rsidRPr="005F7AB4">
        <w:rPr>
          <w:rFonts w:ascii="Calibri" w:eastAsia="Times New Roman" w:hAnsi="Calibri" w:cs="Calibri"/>
          <w:color w:val="000000"/>
          <w:sz w:val="24"/>
          <w:szCs w:val="24"/>
        </w:rPr>
        <w:t xml:space="preserve">sthma </w:t>
      </w:r>
    </w:p>
    <w:p w14:paraId="5EF7DC64" w14:textId="3502E21C" w:rsidR="009715C9" w:rsidRPr="005F7AB4" w:rsidRDefault="009715C9" w:rsidP="009715C9">
      <w:pPr>
        <w:pStyle w:val="ListParagraph"/>
        <w:numPr>
          <w:ilvl w:val="0"/>
          <w:numId w:val="5"/>
        </w:numPr>
        <w:shd w:val="clear" w:color="auto" w:fill="FFFFFF"/>
        <w:spacing w:after="0" w:line="240" w:lineRule="auto"/>
        <w:rPr>
          <w:rFonts w:ascii="Calibri" w:eastAsia="Times New Roman" w:hAnsi="Calibri" w:cs="Calibri"/>
          <w:color w:val="000000"/>
          <w:sz w:val="24"/>
          <w:szCs w:val="24"/>
        </w:rPr>
      </w:pPr>
      <w:r w:rsidRPr="005F7AB4">
        <w:rPr>
          <w:rFonts w:ascii="Calibri" w:eastAsia="Times New Roman" w:hAnsi="Calibri" w:cs="Calibri"/>
          <w:color w:val="000000"/>
          <w:sz w:val="24"/>
          <w:szCs w:val="24"/>
        </w:rPr>
        <w:t>Chronic kidney disease being treated with dialysis</w:t>
      </w:r>
    </w:p>
    <w:p w14:paraId="65CEC550" w14:textId="77777777" w:rsidR="009715C9" w:rsidRPr="005F7AB4" w:rsidRDefault="009715C9" w:rsidP="009715C9">
      <w:pPr>
        <w:pStyle w:val="ListParagraph"/>
        <w:numPr>
          <w:ilvl w:val="0"/>
          <w:numId w:val="5"/>
        </w:numPr>
        <w:shd w:val="clear" w:color="auto" w:fill="FFFFFF"/>
        <w:spacing w:after="0" w:line="240" w:lineRule="auto"/>
        <w:rPr>
          <w:rFonts w:ascii="Calibri" w:eastAsia="Times New Roman" w:hAnsi="Calibri" w:cs="Calibri"/>
          <w:color w:val="000000"/>
          <w:sz w:val="24"/>
          <w:szCs w:val="24"/>
        </w:rPr>
      </w:pPr>
      <w:r w:rsidRPr="005F7AB4">
        <w:rPr>
          <w:rFonts w:ascii="Calibri" w:eastAsia="Times New Roman" w:hAnsi="Calibri" w:cs="Calibri"/>
          <w:color w:val="000000"/>
          <w:sz w:val="24"/>
          <w:szCs w:val="24"/>
        </w:rPr>
        <w:t>Chronic lung disease</w:t>
      </w:r>
      <w:r>
        <w:rPr>
          <w:rFonts w:ascii="Calibri" w:eastAsia="Times New Roman" w:hAnsi="Calibri" w:cs="Calibri"/>
          <w:color w:val="000000"/>
          <w:sz w:val="24"/>
          <w:szCs w:val="24"/>
        </w:rPr>
        <w:tab/>
      </w:r>
      <w:r>
        <w:rPr>
          <w:rFonts w:ascii="Calibri" w:eastAsia="Times New Roman" w:hAnsi="Calibri" w:cs="Calibri"/>
          <w:color w:val="000000"/>
          <w:sz w:val="24"/>
          <w:szCs w:val="24"/>
        </w:rPr>
        <w:tab/>
      </w:r>
      <w:r>
        <w:rPr>
          <w:rFonts w:ascii="Calibri" w:eastAsia="Times New Roman" w:hAnsi="Calibri" w:cs="Calibri"/>
          <w:color w:val="000000"/>
          <w:sz w:val="24"/>
          <w:szCs w:val="24"/>
        </w:rPr>
        <w:tab/>
      </w:r>
    </w:p>
    <w:p w14:paraId="487477DC" w14:textId="77777777" w:rsidR="009715C9" w:rsidRPr="005F7AB4" w:rsidRDefault="009715C9" w:rsidP="009715C9">
      <w:pPr>
        <w:pStyle w:val="ListParagraph"/>
        <w:numPr>
          <w:ilvl w:val="0"/>
          <w:numId w:val="5"/>
        </w:numPr>
        <w:shd w:val="clear" w:color="auto" w:fill="FFFFFF"/>
        <w:spacing w:after="0" w:line="240" w:lineRule="auto"/>
        <w:rPr>
          <w:rFonts w:ascii="Calibri" w:eastAsia="Times New Roman" w:hAnsi="Calibri" w:cs="Calibri"/>
          <w:color w:val="000000"/>
          <w:sz w:val="24"/>
          <w:szCs w:val="24"/>
        </w:rPr>
      </w:pPr>
      <w:r w:rsidRPr="005F7AB4">
        <w:rPr>
          <w:rFonts w:ascii="Calibri" w:eastAsia="Times New Roman" w:hAnsi="Calibri" w:cs="Calibri"/>
          <w:color w:val="000000"/>
          <w:sz w:val="24"/>
          <w:szCs w:val="24"/>
        </w:rPr>
        <w:t>Diabetes</w:t>
      </w:r>
    </w:p>
    <w:p w14:paraId="37271F0B" w14:textId="77777777" w:rsidR="009715C9" w:rsidRPr="005F7AB4" w:rsidRDefault="009715C9" w:rsidP="009715C9">
      <w:pPr>
        <w:pStyle w:val="ListParagraph"/>
        <w:numPr>
          <w:ilvl w:val="0"/>
          <w:numId w:val="5"/>
        </w:numPr>
        <w:shd w:val="clear" w:color="auto" w:fill="FFFFFF"/>
        <w:spacing w:after="0" w:line="240" w:lineRule="auto"/>
        <w:rPr>
          <w:rFonts w:ascii="Calibri" w:eastAsia="Times New Roman" w:hAnsi="Calibri" w:cs="Calibri"/>
          <w:color w:val="000000"/>
          <w:sz w:val="24"/>
          <w:szCs w:val="24"/>
        </w:rPr>
      </w:pPr>
      <w:r w:rsidRPr="005F7AB4">
        <w:rPr>
          <w:rFonts w:ascii="Calibri" w:eastAsia="Times New Roman" w:hAnsi="Calibri" w:cs="Calibri"/>
          <w:color w:val="000000"/>
          <w:sz w:val="24"/>
          <w:szCs w:val="24"/>
        </w:rPr>
        <w:t>Hemoglobin disorders</w:t>
      </w:r>
    </w:p>
    <w:p w14:paraId="72DEC6F4" w14:textId="77777777" w:rsidR="009715C9" w:rsidRPr="005F7AB4" w:rsidRDefault="009715C9" w:rsidP="009715C9">
      <w:pPr>
        <w:pStyle w:val="ListParagraph"/>
        <w:numPr>
          <w:ilvl w:val="0"/>
          <w:numId w:val="5"/>
        </w:numPr>
        <w:shd w:val="clear" w:color="auto" w:fill="FFFFFF"/>
        <w:spacing w:after="0" w:line="240" w:lineRule="auto"/>
        <w:rPr>
          <w:rFonts w:ascii="Calibri" w:eastAsia="Times New Roman" w:hAnsi="Calibri" w:cs="Calibri"/>
          <w:color w:val="000000"/>
          <w:sz w:val="24"/>
          <w:szCs w:val="24"/>
        </w:rPr>
      </w:pPr>
      <w:r w:rsidRPr="005F7AB4">
        <w:rPr>
          <w:rFonts w:ascii="Calibri" w:eastAsia="Times New Roman" w:hAnsi="Calibri" w:cs="Calibri"/>
          <w:color w:val="000000"/>
          <w:sz w:val="24"/>
          <w:szCs w:val="24"/>
        </w:rPr>
        <w:t>Immunocompromised</w:t>
      </w:r>
    </w:p>
    <w:p w14:paraId="6783764D" w14:textId="77777777" w:rsidR="009715C9" w:rsidRPr="005F7AB4" w:rsidRDefault="009715C9" w:rsidP="009715C9">
      <w:pPr>
        <w:pStyle w:val="ListParagraph"/>
        <w:numPr>
          <w:ilvl w:val="0"/>
          <w:numId w:val="5"/>
        </w:numPr>
        <w:shd w:val="clear" w:color="auto" w:fill="FFFFFF"/>
        <w:spacing w:after="0" w:line="240" w:lineRule="auto"/>
        <w:rPr>
          <w:rFonts w:ascii="Calibri" w:eastAsia="Times New Roman" w:hAnsi="Calibri" w:cs="Calibri"/>
          <w:color w:val="000000"/>
          <w:sz w:val="24"/>
          <w:szCs w:val="24"/>
        </w:rPr>
      </w:pPr>
      <w:r w:rsidRPr="005F7AB4">
        <w:rPr>
          <w:rFonts w:ascii="Calibri" w:eastAsia="Times New Roman" w:hAnsi="Calibri" w:cs="Calibri"/>
          <w:color w:val="000000"/>
          <w:sz w:val="24"/>
          <w:szCs w:val="24"/>
        </w:rPr>
        <w:lastRenderedPageBreak/>
        <w:t>Liver disease</w:t>
      </w:r>
    </w:p>
    <w:p w14:paraId="395E44F6" w14:textId="77777777" w:rsidR="009715C9" w:rsidRPr="005F7AB4" w:rsidRDefault="009715C9" w:rsidP="009715C9">
      <w:pPr>
        <w:pStyle w:val="ListParagraph"/>
        <w:numPr>
          <w:ilvl w:val="0"/>
          <w:numId w:val="5"/>
        </w:numPr>
        <w:shd w:val="clear" w:color="auto" w:fill="FFFFFF"/>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Being</w:t>
      </w:r>
      <w:r w:rsidRPr="005F7AB4">
        <w:rPr>
          <w:rFonts w:ascii="Calibri" w:eastAsia="Times New Roman" w:hAnsi="Calibri" w:cs="Calibri"/>
          <w:color w:val="000000"/>
          <w:sz w:val="24"/>
          <w:szCs w:val="24"/>
        </w:rPr>
        <w:t xml:space="preserve"> age 65 years and older</w:t>
      </w:r>
    </w:p>
    <w:p w14:paraId="708854CD" w14:textId="77777777" w:rsidR="009715C9" w:rsidRPr="005F7AB4" w:rsidRDefault="009715C9" w:rsidP="009715C9">
      <w:pPr>
        <w:pStyle w:val="ListParagraph"/>
        <w:numPr>
          <w:ilvl w:val="0"/>
          <w:numId w:val="5"/>
        </w:numPr>
        <w:shd w:val="clear" w:color="auto" w:fill="FFFFFF"/>
        <w:spacing w:after="0" w:line="240" w:lineRule="auto"/>
        <w:rPr>
          <w:rFonts w:ascii="Calibri" w:eastAsia="Times New Roman" w:hAnsi="Calibri" w:cs="Calibri"/>
          <w:color w:val="000000"/>
          <w:sz w:val="24"/>
          <w:szCs w:val="24"/>
        </w:rPr>
      </w:pPr>
      <w:r w:rsidRPr="005F7AB4">
        <w:rPr>
          <w:rFonts w:ascii="Calibri" w:eastAsia="Times New Roman" w:hAnsi="Calibri" w:cs="Calibri"/>
          <w:color w:val="000000"/>
          <w:sz w:val="24"/>
          <w:szCs w:val="24"/>
        </w:rPr>
        <w:t>Serious heart conditions</w:t>
      </w:r>
    </w:p>
    <w:p w14:paraId="392A2898" w14:textId="77777777" w:rsidR="009715C9" w:rsidRPr="005F7AB4" w:rsidRDefault="009715C9" w:rsidP="009715C9">
      <w:pPr>
        <w:pStyle w:val="ListParagraph"/>
        <w:numPr>
          <w:ilvl w:val="0"/>
          <w:numId w:val="5"/>
        </w:numPr>
        <w:shd w:val="clear" w:color="auto" w:fill="FFFFFF"/>
        <w:spacing w:after="0" w:line="240" w:lineRule="auto"/>
        <w:rPr>
          <w:rFonts w:ascii="Calibri" w:eastAsia="Times New Roman" w:hAnsi="Calibri" w:cs="Calibri"/>
          <w:color w:val="000000"/>
          <w:sz w:val="24"/>
          <w:szCs w:val="24"/>
        </w:rPr>
      </w:pPr>
      <w:r w:rsidRPr="005F7AB4">
        <w:rPr>
          <w:rFonts w:ascii="Calibri" w:eastAsia="Times New Roman" w:hAnsi="Calibri" w:cs="Calibri"/>
          <w:color w:val="000000"/>
          <w:sz w:val="24"/>
          <w:szCs w:val="24"/>
        </w:rPr>
        <w:t>Severe obesity</w:t>
      </w:r>
    </w:p>
    <w:p w14:paraId="2C88A8E0" w14:textId="33B88126" w:rsidR="004F11D2" w:rsidRPr="009138F3" w:rsidRDefault="004F11D2" w:rsidP="00341577">
      <w:pPr>
        <w:pStyle w:val="NoSpacing"/>
        <w:rPr>
          <w:sz w:val="24"/>
          <w:szCs w:val="24"/>
        </w:rPr>
      </w:pPr>
    </w:p>
    <w:p w14:paraId="777D0CC8" w14:textId="1227683F" w:rsidR="005F77D1" w:rsidRDefault="004F11D2" w:rsidP="005F77D1">
      <w:pPr>
        <w:pStyle w:val="NoSpacing"/>
        <w:rPr>
          <w:sz w:val="24"/>
          <w:szCs w:val="24"/>
        </w:rPr>
      </w:pPr>
      <w:r w:rsidRPr="009138F3">
        <w:rPr>
          <w:sz w:val="24"/>
          <w:szCs w:val="24"/>
        </w:rPr>
        <w:t>Employees with one of these medical conditions or other</w:t>
      </w:r>
      <w:r w:rsidR="003251FA">
        <w:rPr>
          <w:sz w:val="24"/>
          <w:szCs w:val="24"/>
        </w:rPr>
        <w:t xml:space="preserve"> medical conditions or disabilities </w:t>
      </w:r>
      <w:r w:rsidRPr="009138F3">
        <w:rPr>
          <w:sz w:val="24"/>
          <w:szCs w:val="24"/>
        </w:rPr>
        <w:t xml:space="preserve">that may render them as high-risk </w:t>
      </w:r>
      <w:r w:rsidR="003251FA">
        <w:rPr>
          <w:sz w:val="24"/>
          <w:szCs w:val="24"/>
        </w:rPr>
        <w:t xml:space="preserve">of severe illness from COVID-19 </w:t>
      </w:r>
      <w:r w:rsidRPr="009138F3">
        <w:rPr>
          <w:sz w:val="24"/>
          <w:szCs w:val="24"/>
        </w:rPr>
        <w:t>may apply for a reasonable accommodation</w:t>
      </w:r>
      <w:r w:rsidR="009F0150">
        <w:rPr>
          <w:sz w:val="24"/>
          <w:szCs w:val="24"/>
        </w:rPr>
        <w:t xml:space="preserve"> to continue telecommuting</w:t>
      </w:r>
      <w:r w:rsidRPr="009138F3">
        <w:rPr>
          <w:sz w:val="24"/>
          <w:szCs w:val="24"/>
        </w:rPr>
        <w:t xml:space="preserve"> through </w:t>
      </w:r>
      <w:r w:rsidR="00044078">
        <w:rPr>
          <w:sz w:val="24"/>
          <w:szCs w:val="24"/>
        </w:rPr>
        <w:t>Human Resources</w:t>
      </w:r>
      <w:r w:rsidR="00F041D6">
        <w:rPr>
          <w:sz w:val="24"/>
          <w:szCs w:val="24"/>
        </w:rPr>
        <w:t xml:space="preserve">.  They will need to </w:t>
      </w:r>
      <w:r w:rsidR="00165E38" w:rsidRPr="009138F3">
        <w:rPr>
          <w:sz w:val="24"/>
          <w:szCs w:val="24"/>
        </w:rPr>
        <w:t>supply appropriate medical documentation to support the request</w:t>
      </w:r>
      <w:r w:rsidR="00EC2B7B">
        <w:rPr>
          <w:sz w:val="24"/>
          <w:szCs w:val="24"/>
        </w:rPr>
        <w:t xml:space="preserve"> and to complete the ADA Request for Reasonable Accommodation Form and the ADA Accommodation Medical Certification Form.  </w:t>
      </w:r>
      <w:r w:rsidR="005F77D1" w:rsidRPr="009138F3">
        <w:rPr>
          <w:sz w:val="24"/>
          <w:szCs w:val="24"/>
        </w:rPr>
        <w:t>HR</w:t>
      </w:r>
      <w:r w:rsidR="005F77D1">
        <w:rPr>
          <w:sz w:val="24"/>
          <w:szCs w:val="24"/>
        </w:rPr>
        <w:t xml:space="preserve"> </w:t>
      </w:r>
      <w:r w:rsidR="005F77D1" w:rsidRPr="009138F3">
        <w:rPr>
          <w:sz w:val="24"/>
          <w:szCs w:val="24"/>
        </w:rPr>
        <w:t xml:space="preserve">will dialogue with the </w:t>
      </w:r>
      <w:r w:rsidR="005F77D1">
        <w:rPr>
          <w:sz w:val="24"/>
          <w:szCs w:val="24"/>
        </w:rPr>
        <w:t xml:space="preserve">employee’s area executive and </w:t>
      </w:r>
      <w:r w:rsidR="005F77D1" w:rsidRPr="009138F3">
        <w:rPr>
          <w:sz w:val="24"/>
          <w:szCs w:val="24"/>
        </w:rPr>
        <w:t>supervisor</w:t>
      </w:r>
      <w:r w:rsidR="005F77D1">
        <w:rPr>
          <w:sz w:val="24"/>
          <w:szCs w:val="24"/>
        </w:rPr>
        <w:t xml:space="preserve"> </w:t>
      </w:r>
      <w:r w:rsidR="005F77D1" w:rsidRPr="009138F3">
        <w:rPr>
          <w:sz w:val="24"/>
          <w:szCs w:val="24"/>
        </w:rPr>
        <w:t xml:space="preserve">about the effectiveness and feasibility of </w:t>
      </w:r>
      <w:r w:rsidR="009F0150">
        <w:rPr>
          <w:sz w:val="24"/>
          <w:szCs w:val="24"/>
        </w:rPr>
        <w:t xml:space="preserve">continued </w:t>
      </w:r>
      <w:r w:rsidR="005F77D1" w:rsidRPr="009138F3">
        <w:rPr>
          <w:sz w:val="24"/>
          <w:szCs w:val="24"/>
        </w:rPr>
        <w:t>telecommuting for the type of position held.</w:t>
      </w:r>
    </w:p>
    <w:p w14:paraId="37A4B833" w14:textId="77777777" w:rsidR="00341577" w:rsidRPr="009138F3" w:rsidRDefault="00341577" w:rsidP="00341577">
      <w:pPr>
        <w:pStyle w:val="NoSpacing"/>
        <w:rPr>
          <w:sz w:val="24"/>
          <w:szCs w:val="24"/>
        </w:rPr>
      </w:pPr>
    </w:p>
    <w:p w14:paraId="3061E54E" w14:textId="73559E45" w:rsidR="004F11D2" w:rsidRPr="009138F3" w:rsidRDefault="004F11D2" w:rsidP="00341577">
      <w:pPr>
        <w:pStyle w:val="NoSpacing"/>
        <w:rPr>
          <w:sz w:val="24"/>
          <w:szCs w:val="24"/>
          <w:u w:val="single"/>
        </w:rPr>
      </w:pPr>
      <w:r w:rsidRPr="009138F3">
        <w:rPr>
          <w:sz w:val="24"/>
          <w:szCs w:val="24"/>
          <w:u w:val="single"/>
        </w:rPr>
        <w:t xml:space="preserve">Older </w:t>
      </w:r>
      <w:r w:rsidR="00D8042E" w:rsidRPr="009138F3">
        <w:rPr>
          <w:sz w:val="24"/>
          <w:szCs w:val="24"/>
          <w:u w:val="single"/>
        </w:rPr>
        <w:t>Employees</w:t>
      </w:r>
      <w:r w:rsidRPr="009138F3">
        <w:rPr>
          <w:sz w:val="24"/>
          <w:szCs w:val="24"/>
          <w:u w:val="single"/>
        </w:rPr>
        <w:t>:</w:t>
      </w:r>
    </w:p>
    <w:p w14:paraId="2B1F66EF" w14:textId="42DF63CC" w:rsidR="00455B65" w:rsidRDefault="004F11D2" w:rsidP="00EC2B7B">
      <w:pPr>
        <w:pStyle w:val="NoSpacing"/>
        <w:rPr>
          <w:sz w:val="24"/>
          <w:szCs w:val="24"/>
        </w:rPr>
      </w:pPr>
      <w:r w:rsidRPr="009138F3">
        <w:rPr>
          <w:sz w:val="24"/>
          <w:szCs w:val="24"/>
        </w:rPr>
        <w:t xml:space="preserve">The CDC identifies older adults – people 65 years of age or older – as at high-risk for severe illness from COVID-19.  </w:t>
      </w:r>
      <w:r w:rsidR="003E461F" w:rsidRPr="009138F3">
        <w:rPr>
          <w:sz w:val="24"/>
          <w:szCs w:val="24"/>
        </w:rPr>
        <w:t xml:space="preserve"> </w:t>
      </w:r>
      <w:r w:rsidR="00681EE5" w:rsidRPr="009138F3">
        <w:rPr>
          <w:sz w:val="24"/>
          <w:szCs w:val="24"/>
        </w:rPr>
        <w:t>To reduce the risk of getting sick</w:t>
      </w:r>
      <w:r w:rsidR="006710EE" w:rsidRPr="009138F3">
        <w:rPr>
          <w:sz w:val="24"/>
          <w:szCs w:val="24"/>
        </w:rPr>
        <w:t>,</w:t>
      </w:r>
      <w:r w:rsidR="00681EE5" w:rsidRPr="009138F3">
        <w:rPr>
          <w:sz w:val="24"/>
          <w:szCs w:val="24"/>
        </w:rPr>
        <w:t xml:space="preserve"> social distancing and </w:t>
      </w:r>
      <w:r w:rsidR="003D0B7F" w:rsidRPr="009138F3">
        <w:rPr>
          <w:sz w:val="24"/>
          <w:szCs w:val="24"/>
        </w:rPr>
        <w:t xml:space="preserve">proper hygiene practices are recommended.  In addition, </w:t>
      </w:r>
      <w:r w:rsidR="00F4272C">
        <w:rPr>
          <w:sz w:val="24"/>
          <w:szCs w:val="24"/>
        </w:rPr>
        <w:t xml:space="preserve">the Governor’s Reopening Massachusetts in Phases plan encourages </w:t>
      </w:r>
      <w:r w:rsidR="003D0B7F" w:rsidRPr="009138F3">
        <w:rPr>
          <w:sz w:val="24"/>
          <w:szCs w:val="24"/>
        </w:rPr>
        <w:t xml:space="preserve">older employees to stay home, if possible.  </w:t>
      </w:r>
      <w:r w:rsidR="00CF2567" w:rsidRPr="009138F3">
        <w:rPr>
          <w:sz w:val="24"/>
          <w:szCs w:val="24"/>
        </w:rPr>
        <w:t>T</w:t>
      </w:r>
      <w:r w:rsidR="000D10AC" w:rsidRPr="009138F3">
        <w:rPr>
          <w:sz w:val="24"/>
          <w:szCs w:val="24"/>
        </w:rPr>
        <w:t xml:space="preserve">elecommuting </w:t>
      </w:r>
      <w:r w:rsidR="00224757" w:rsidRPr="009138F3">
        <w:rPr>
          <w:sz w:val="24"/>
          <w:szCs w:val="24"/>
        </w:rPr>
        <w:t>may</w:t>
      </w:r>
      <w:r w:rsidR="00CF2567" w:rsidRPr="009138F3">
        <w:rPr>
          <w:sz w:val="24"/>
          <w:szCs w:val="24"/>
        </w:rPr>
        <w:t xml:space="preserve"> be an alternate work option for older employee</w:t>
      </w:r>
      <w:r w:rsidR="009D7A50" w:rsidRPr="009138F3">
        <w:rPr>
          <w:sz w:val="24"/>
          <w:szCs w:val="24"/>
        </w:rPr>
        <w:t xml:space="preserve">s, if feasible.  </w:t>
      </w:r>
      <w:r w:rsidR="00966816" w:rsidRPr="009138F3">
        <w:rPr>
          <w:sz w:val="24"/>
          <w:szCs w:val="24"/>
        </w:rPr>
        <w:t xml:space="preserve">Employees </w:t>
      </w:r>
      <w:r w:rsidR="00EC2B7B">
        <w:rPr>
          <w:sz w:val="24"/>
          <w:szCs w:val="24"/>
        </w:rPr>
        <w:t xml:space="preserve">who are 65 years of age or older </w:t>
      </w:r>
      <w:r w:rsidR="00966816" w:rsidRPr="009138F3">
        <w:rPr>
          <w:sz w:val="24"/>
          <w:szCs w:val="24"/>
        </w:rPr>
        <w:t>who</w:t>
      </w:r>
      <w:r w:rsidR="00CB4A4C">
        <w:rPr>
          <w:sz w:val="24"/>
          <w:szCs w:val="24"/>
        </w:rPr>
        <w:t xml:space="preserve"> believe </w:t>
      </w:r>
      <w:r w:rsidR="009059D5">
        <w:rPr>
          <w:sz w:val="24"/>
          <w:szCs w:val="24"/>
        </w:rPr>
        <w:t xml:space="preserve">they need </w:t>
      </w:r>
      <w:r w:rsidR="009D7A50" w:rsidRPr="009138F3">
        <w:rPr>
          <w:sz w:val="24"/>
          <w:szCs w:val="24"/>
        </w:rPr>
        <w:t xml:space="preserve">this alternate work option should </w:t>
      </w:r>
      <w:r w:rsidR="009F0150">
        <w:rPr>
          <w:sz w:val="24"/>
          <w:szCs w:val="24"/>
        </w:rPr>
        <w:t xml:space="preserve">complete and </w:t>
      </w:r>
      <w:r w:rsidR="00C775A5" w:rsidRPr="009138F3">
        <w:rPr>
          <w:sz w:val="24"/>
          <w:szCs w:val="24"/>
        </w:rPr>
        <w:t xml:space="preserve">submit a </w:t>
      </w:r>
      <w:bookmarkStart w:id="2" w:name="_Hlk43724967"/>
      <w:r w:rsidR="00EC2B7B">
        <w:rPr>
          <w:sz w:val="24"/>
          <w:szCs w:val="24"/>
        </w:rPr>
        <w:t xml:space="preserve">Request for </w:t>
      </w:r>
      <w:r w:rsidR="00F505CF">
        <w:rPr>
          <w:sz w:val="24"/>
          <w:szCs w:val="24"/>
        </w:rPr>
        <w:t>Temporary</w:t>
      </w:r>
      <w:r w:rsidR="00EC2B7B">
        <w:rPr>
          <w:sz w:val="24"/>
          <w:szCs w:val="24"/>
        </w:rPr>
        <w:t xml:space="preserve"> Telecommuting Continuation Form </w:t>
      </w:r>
      <w:bookmarkEnd w:id="2"/>
      <w:r w:rsidR="00C775A5" w:rsidRPr="009138F3">
        <w:rPr>
          <w:sz w:val="24"/>
          <w:szCs w:val="24"/>
        </w:rPr>
        <w:t>to Human Resource</w:t>
      </w:r>
      <w:r w:rsidR="005F77D1">
        <w:rPr>
          <w:sz w:val="24"/>
          <w:szCs w:val="24"/>
        </w:rPr>
        <w:t>s</w:t>
      </w:r>
      <w:r w:rsidR="00C775A5" w:rsidRPr="009138F3">
        <w:rPr>
          <w:sz w:val="24"/>
          <w:szCs w:val="24"/>
        </w:rPr>
        <w:t xml:space="preserve">.  </w:t>
      </w:r>
    </w:p>
    <w:p w14:paraId="18E68949" w14:textId="77777777" w:rsidR="009F0150" w:rsidRDefault="009F0150" w:rsidP="00341577">
      <w:pPr>
        <w:pStyle w:val="NoSpacing"/>
        <w:rPr>
          <w:sz w:val="24"/>
          <w:szCs w:val="24"/>
        </w:rPr>
      </w:pPr>
    </w:p>
    <w:p w14:paraId="635669E7" w14:textId="02FF715C" w:rsidR="0018709A" w:rsidRPr="009138F3" w:rsidRDefault="003019ED" w:rsidP="00341577">
      <w:pPr>
        <w:pStyle w:val="NoSpacing"/>
        <w:rPr>
          <w:sz w:val="24"/>
          <w:szCs w:val="24"/>
        </w:rPr>
      </w:pPr>
      <w:r w:rsidRPr="009138F3">
        <w:rPr>
          <w:sz w:val="24"/>
          <w:szCs w:val="24"/>
        </w:rPr>
        <w:t>When assessing the request, HR</w:t>
      </w:r>
      <w:r w:rsidR="005F77D1">
        <w:rPr>
          <w:sz w:val="24"/>
          <w:szCs w:val="24"/>
        </w:rPr>
        <w:t xml:space="preserve"> </w:t>
      </w:r>
      <w:r w:rsidRPr="009138F3">
        <w:rPr>
          <w:sz w:val="24"/>
          <w:szCs w:val="24"/>
        </w:rPr>
        <w:t>will verify the age of the employee</w:t>
      </w:r>
      <w:r w:rsidR="00883C8A" w:rsidRPr="009138F3">
        <w:rPr>
          <w:sz w:val="24"/>
          <w:szCs w:val="24"/>
        </w:rPr>
        <w:t xml:space="preserve"> and </w:t>
      </w:r>
      <w:r w:rsidR="00EC2B7B">
        <w:rPr>
          <w:sz w:val="24"/>
          <w:szCs w:val="24"/>
        </w:rPr>
        <w:t xml:space="preserve">will </w:t>
      </w:r>
      <w:r w:rsidR="00883C8A" w:rsidRPr="009138F3">
        <w:rPr>
          <w:sz w:val="24"/>
          <w:szCs w:val="24"/>
        </w:rPr>
        <w:t xml:space="preserve">dialogue with the </w:t>
      </w:r>
      <w:r w:rsidR="00EE7676">
        <w:rPr>
          <w:sz w:val="24"/>
          <w:szCs w:val="24"/>
        </w:rPr>
        <w:t xml:space="preserve">employee’s </w:t>
      </w:r>
      <w:r w:rsidR="005F77D1">
        <w:rPr>
          <w:sz w:val="24"/>
          <w:szCs w:val="24"/>
        </w:rPr>
        <w:t xml:space="preserve">area executive and </w:t>
      </w:r>
      <w:r w:rsidR="00883C8A" w:rsidRPr="009138F3">
        <w:rPr>
          <w:sz w:val="24"/>
          <w:szCs w:val="24"/>
        </w:rPr>
        <w:t>supervisor</w:t>
      </w:r>
      <w:r w:rsidR="005F77D1">
        <w:rPr>
          <w:sz w:val="24"/>
          <w:szCs w:val="24"/>
        </w:rPr>
        <w:t xml:space="preserve"> </w:t>
      </w:r>
      <w:r w:rsidR="00883C8A" w:rsidRPr="009138F3">
        <w:rPr>
          <w:sz w:val="24"/>
          <w:szCs w:val="24"/>
        </w:rPr>
        <w:t xml:space="preserve">about the effectiveness </w:t>
      </w:r>
      <w:r w:rsidR="0018709A" w:rsidRPr="009138F3">
        <w:rPr>
          <w:sz w:val="24"/>
          <w:szCs w:val="24"/>
        </w:rPr>
        <w:t xml:space="preserve">and feasibility </w:t>
      </w:r>
      <w:r w:rsidR="00883C8A" w:rsidRPr="009138F3">
        <w:rPr>
          <w:sz w:val="24"/>
          <w:szCs w:val="24"/>
        </w:rPr>
        <w:t xml:space="preserve">of </w:t>
      </w:r>
      <w:r w:rsidR="004554AD">
        <w:rPr>
          <w:sz w:val="24"/>
          <w:szCs w:val="24"/>
        </w:rPr>
        <w:t xml:space="preserve">continued </w:t>
      </w:r>
      <w:r w:rsidR="00C45788" w:rsidRPr="009138F3">
        <w:rPr>
          <w:sz w:val="24"/>
          <w:szCs w:val="24"/>
        </w:rPr>
        <w:t xml:space="preserve">telecommuting </w:t>
      </w:r>
      <w:r w:rsidR="0018709A" w:rsidRPr="009138F3">
        <w:rPr>
          <w:sz w:val="24"/>
          <w:szCs w:val="24"/>
        </w:rPr>
        <w:t>for the type of position held.</w:t>
      </w:r>
    </w:p>
    <w:p w14:paraId="2C43C40D" w14:textId="77777777" w:rsidR="0018709A" w:rsidRPr="009138F3" w:rsidRDefault="0018709A" w:rsidP="00341577">
      <w:pPr>
        <w:pStyle w:val="NoSpacing"/>
        <w:rPr>
          <w:sz w:val="24"/>
          <w:szCs w:val="24"/>
        </w:rPr>
      </w:pPr>
    </w:p>
    <w:p w14:paraId="0A0C1676" w14:textId="205B6E8F" w:rsidR="005F1CC2" w:rsidRPr="009138F3" w:rsidRDefault="005F77D1" w:rsidP="00341577">
      <w:pPr>
        <w:pStyle w:val="NoSpacing"/>
        <w:rPr>
          <w:sz w:val="24"/>
          <w:szCs w:val="24"/>
          <w:u w:val="single"/>
        </w:rPr>
      </w:pPr>
      <w:r>
        <w:rPr>
          <w:sz w:val="24"/>
          <w:szCs w:val="24"/>
          <w:u w:val="single"/>
        </w:rPr>
        <w:t>Lack of C</w:t>
      </w:r>
      <w:r w:rsidR="005F1CC2" w:rsidRPr="009138F3">
        <w:rPr>
          <w:sz w:val="24"/>
          <w:szCs w:val="24"/>
          <w:u w:val="single"/>
        </w:rPr>
        <w:t>hildcare:</w:t>
      </w:r>
    </w:p>
    <w:p w14:paraId="6E90F891" w14:textId="4EEA0AF3" w:rsidR="005F1CC2" w:rsidRPr="009138F3" w:rsidRDefault="006C712E" w:rsidP="00341577">
      <w:pPr>
        <w:pStyle w:val="NoSpacing"/>
        <w:rPr>
          <w:sz w:val="24"/>
          <w:szCs w:val="24"/>
        </w:rPr>
      </w:pPr>
      <w:r w:rsidRPr="009138F3">
        <w:rPr>
          <w:sz w:val="24"/>
          <w:szCs w:val="24"/>
        </w:rPr>
        <w:t xml:space="preserve">While the Commonwealth of Massachusetts proceeds through the phased reopening approach established by the Governor’s Reopening Advisory Board, </w:t>
      </w:r>
      <w:r w:rsidR="00224757" w:rsidRPr="009138F3">
        <w:rPr>
          <w:sz w:val="24"/>
          <w:szCs w:val="24"/>
        </w:rPr>
        <w:t>childcare options for employees may be limited</w:t>
      </w:r>
      <w:r w:rsidR="00B36A0C">
        <w:rPr>
          <w:sz w:val="24"/>
          <w:szCs w:val="24"/>
        </w:rPr>
        <w:t xml:space="preserve"> due to day care, school and camp closures as a result of COVID-19</w:t>
      </w:r>
      <w:r w:rsidR="00224757" w:rsidRPr="009138F3">
        <w:rPr>
          <w:sz w:val="24"/>
          <w:szCs w:val="24"/>
        </w:rPr>
        <w:t>.</w:t>
      </w:r>
      <w:r w:rsidR="004E4DB2" w:rsidRPr="009138F3">
        <w:rPr>
          <w:sz w:val="24"/>
          <w:szCs w:val="24"/>
        </w:rPr>
        <w:t xml:space="preserve">  </w:t>
      </w:r>
      <w:r w:rsidR="005F1CC2" w:rsidRPr="009138F3">
        <w:rPr>
          <w:sz w:val="24"/>
          <w:szCs w:val="24"/>
        </w:rPr>
        <w:t xml:space="preserve">Telecommuting </w:t>
      </w:r>
      <w:r w:rsidR="00224757" w:rsidRPr="009138F3">
        <w:rPr>
          <w:sz w:val="24"/>
          <w:szCs w:val="24"/>
        </w:rPr>
        <w:t>may</w:t>
      </w:r>
      <w:r w:rsidR="005F1CC2" w:rsidRPr="009138F3">
        <w:rPr>
          <w:sz w:val="24"/>
          <w:szCs w:val="24"/>
        </w:rPr>
        <w:t xml:space="preserve"> be an alternate work option for </w:t>
      </w:r>
      <w:r w:rsidR="009F0150">
        <w:rPr>
          <w:sz w:val="24"/>
          <w:szCs w:val="24"/>
        </w:rPr>
        <w:t xml:space="preserve">these </w:t>
      </w:r>
      <w:r w:rsidR="005F1CC2" w:rsidRPr="009138F3">
        <w:rPr>
          <w:sz w:val="24"/>
          <w:szCs w:val="24"/>
        </w:rPr>
        <w:t xml:space="preserve">employees, if feasible.  Employees </w:t>
      </w:r>
      <w:r w:rsidR="00CB4A4C">
        <w:rPr>
          <w:sz w:val="24"/>
          <w:szCs w:val="24"/>
        </w:rPr>
        <w:t xml:space="preserve">who </w:t>
      </w:r>
      <w:r w:rsidR="009F0150">
        <w:rPr>
          <w:sz w:val="24"/>
          <w:szCs w:val="24"/>
        </w:rPr>
        <w:t xml:space="preserve">do not have daycare should submit a </w:t>
      </w:r>
      <w:r w:rsidR="00EC2B7B">
        <w:rPr>
          <w:sz w:val="24"/>
          <w:szCs w:val="24"/>
        </w:rPr>
        <w:t xml:space="preserve">Request for </w:t>
      </w:r>
      <w:r w:rsidR="00F505CF">
        <w:rPr>
          <w:sz w:val="24"/>
          <w:szCs w:val="24"/>
        </w:rPr>
        <w:t>Temporary</w:t>
      </w:r>
      <w:r w:rsidR="00EC2B7B">
        <w:rPr>
          <w:sz w:val="24"/>
          <w:szCs w:val="24"/>
        </w:rPr>
        <w:t xml:space="preserve"> Telecommuting Continuation Form </w:t>
      </w:r>
      <w:r w:rsidR="009F0150" w:rsidRPr="009138F3">
        <w:rPr>
          <w:sz w:val="24"/>
          <w:szCs w:val="24"/>
        </w:rPr>
        <w:t xml:space="preserve">to </w:t>
      </w:r>
      <w:r w:rsidR="005F1CC2" w:rsidRPr="009138F3">
        <w:rPr>
          <w:sz w:val="24"/>
          <w:szCs w:val="24"/>
        </w:rPr>
        <w:t>Human Resource</w:t>
      </w:r>
      <w:r w:rsidR="005F77D1">
        <w:rPr>
          <w:sz w:val="24"/>
          <w:szCs w:val="24"/>
        </w:rPr>
        <w:t>s</w:t>
      </w:r>
      <w:r w:rsidR="005F1CC2" w:rsidRPr="009138F3">
        <w:rPr>
          <w:sz w:val="24"/>
          <w:szCs w:val="24"/>
        </w:rPr>
        <w:t xml:space="preserve">.  When assessing the request, HR will </w:t>
      </w:r>
      <w:r w:rsidR="000960CD" w:rsidRPr="009138F3">
        <w:rPr>
          <w:sz w:val="24"/>
          <w:szCs w:val="24"/>
        </w:rPr>
        <w:t>verify</w:t>
      </w:r>
      <w:r w:rsidR="00494D2D" w:rsidRPr="009138F3">
        <w:rPr>
          <w:sz w:val="24"/>
          <w:szCs w:val="24"/>
        </w:rPr>
        <w:t xml:space="preserve"> </w:t>
      </w:r>
      <w:r w:rsidR="002F7050" w:rsidRPr="009138F3">
        <w:rPr>
          <w:sz w:val="24"/>
          <w:szCs w:val="24"/>
        </w:rPr>
        <w:t xml:space="preserve">the </w:t>
      </w:r>
      <w:r w:rsidR="00966816" w:rsidRPr="009138F3">
        <w:rPr>
          <w:sz w:val="24"/>
          <w:szCs w:val="24"/>
        </w:rPr>
        <w:t>school</w:t>
      </w:r>
      <w:r w:rsidR="00966816">
        <w:rPr>
          <w:sz w:val="24"/>
          <w:szCs w:val="24"/>
        </w:rPr>
        <w:t>,</w:t>
      </w:r>
      <w:r w:rsidR="00966816" w:rsidRPr="009138F3">
        <w:rPr>
          <w:sz w:val="24"/>
          <w:szCs w:val="24"/>
        </w:rPr>
        <w:t xml:space="preserve"> day</w:t>
      </w:r>
      <w:r w:rsidR="002F7050" w:rsidRPr="009138F3">
        <w:rPr>
          <w:sz w:val="24"/>
          <w:szCs w:val="24"/>
        </w:rPr>
        <w:t xml:space="preserve"> care </w:t>
      </w:r>
      <w:r w:rsidR="00B36A0C">
        <w:rPr>
          <w:sz w:val="24"/>
          <w:szCs w:val="24"/>
        </w:rPr>
        <w:t xml:space="preserve">or camp </w:t>
      </w:r>
      <w:r w:rsidR="002F7050" w:rsidRPr="009138F3">
        <w:rPr>
          <w:sz w:val="24"/>
          <w:szCs w:val="24"/>
        </w:rPr>
        <w:t>closure</w:t>
      </w:r>
      <w:r w:rsidR="00644839" w:rsidRPr="009138F3">
        <w:rPr>
          <w:sz w:val="24"/>
          <w:szCs w:val="24"/>
        </w:rPr>
        <w:t xml:space="preserve"> </w:t>
      </w:r>
      <w:r w:rsidR="005F1CC2" w:rsidRPr="009138F3">
        <w:rPr>
          <w:sz w:val="24"/>
          <w:szCs w:val="24"/>
        </w:rPr>
        <w:t xml:space="preserve">and dialogue with </w:t>
      </w:r>
      <w:r w:rsidR="005F77D1">
        <w:rPr>
          <w:sz w:val="24"/>
          <w:szCs w:val="24"/>
        </w:rPr>
        <w:t xml:space="preserve">the area executive and </w:t>
      </w:r>
      <w:r w:rsidR="005F1CC2" w:rsidRPr="009138F3">
        <w:rPr>
          <w:sz w:val="24"/>
          <w:szCs w:val="24"/>
        </w:rPr>
        <w:t xml:space="preserve">the supervisor about the effectiveness and feasibility of </w:t>
      </w:r>
      <w:r w:rsidR="004554AD">
        <w:rPr>
          <w:sz w:val="24"/>
          <w:szCs w:val="24"/>
        </w:rPr>
        <w:t xml:space="preserve">continued </w:t>
      </w:r>
      <w:r w:rsidR="005F1CC2" w:rsidRPr="009138F3">
        <w:rPr>
          <w:sz w:val="24"/>
          <w:szCs w:val="24"/>
        </w:rPr>
        <w:t>telecommuting for the type of position held.</w:t>
      </w:r>
    </w:p>
    <w:p w14:paraId="4A9CC5FD" w14:textId="77777777" w:rsidR="005F1CC2" w:rsidRPr="009138F3" w:rsidRDefault="005F1CC2" w:rsidP="00341577">
      <w:pPr>
        <w:pStyle w:val="NoSpacing"/>
        <w:rPr>
          <w:sz w:val="24"/>
          <w:szCs w:val="24"/>
        </w:rPr>
      </w:pPr>
    </w:p>
    <w:p w14:paraId="1089FB6C" w14:textId="7E8DF8B6" w:rsidR="002C1EF1" w:rsidRDefault="002C1EF1" w:rsidP="00341577">
      <w:pPr>
        <w:pStyle w:val="NoSpacing"/>
        <w:rPr>
          <w:sz w:val="24"/>
          <w:szCs w:val="24"/>
        </w:rPr>
      </w:pPr>
      <w:r w:rsidRPr="009138F3">
        <w:rPr>
          <w:sz w:val="24"/>
          <w:szCs w:val="24"/>
        </w:rPr>
        <w:t>Employees interested in learning more about F</w:t>
      </w:r>
      <w:r w:rsidR="00F505CF">
        <w:rPr>
          <w:sz w:val="24"/>
          <w:szCs w:val="24"/>
        </w:rPr>
        <w:t>amilies First Coronavirus Response Act (F</w:t>
      </w:r>
      <w:r w:rsidRPr="009138F3">
        <w:rPr>
          <w:sz w:val="24"/>
          <w:szCs w:val="24"/>
        </w:rPr>
        <w:t>FCRA</w:t>
      </w:r>
      <w:r w:rsidR="00F505CF">
        <w:rPr>
          <w:sz w:val="24"/>
          <w:szCs w:val="24"/>
        </w:rPr>
        <w:t>)</w:t>
      </w:r>
      <w:r w:rsidRPr="009138F3">
        <w:rPr>
          <w:sz w:val="24"/>
          <w:szCs w:val="24"/>
        </w:rPr>
        <w:t xml:space="preserve"> leave eligibility and</w:t>
      </w:r>
      <w:r w:rsidR="000711F5">
        <w:rPr>
          <w:sz w:val="24"/>
          <w:szCs w:val="24"/>
        </w:rPr>
        <w:t>/or other leave</w:t>
      </w:r>
      <w:r w:rsidRPr="009138F3">
        <w:rPr>
          <w:sz w:val="24"/>
          <w:szCs w:val="24"/>
        </w:rPr>
        <w:t xml:space="preserve"> options should contact HR for assistance</w:t>
      </w:r>
      <w:r w:rsidR="004554AD">
        <w:rPr>
          <w:sz w:val="24"/>
          <w:szCs w:val="24"/>
        </w:rPr>
        <w:t xml:space="preserve"> and see the information below under Short-Term Leave.</w:t>
      </w:r>
      <w:r w:rsidR="005F77D1">
        <w:rPr>
          <w:sz w:val="24"/>
          <w:szCs w:val="24"/>
        </w:rPr>
        <w:t xml:space="preserve">  </w:t>
      </w:r>
    </w:p>
    <w:p w14:paraId="7A0396A2" w14:textId="77777777" w:rsidR="004554AD" w:rsidRPr="009138F3" w:rsidRDefault="004554AD" w:rsidP="00341577">
      <w:pPr>
        <w:pStyle w:val="NoSpacing"/>
        <w:rPr>
          <w:sz w:val="24"/>
          <w:szCs w:val="24"/>
        </w:rPr>
      </w:pPr>
    </w:p>
    <w:p w14:paraId="39ED941B" w14:textId="77777777" w:rsidR="00EE6EB1" w:rsidRDefault="00EE6EB1" w:rsidP="00EE6EB1">
      <w:pPr>
        <w:pStyle w:val="NoSpacing"/>
        <w:rPr>
          <w:sz w:val="24"/>
          <w:szCs w:val="24"/>
          <w:u w:val="single"/>
        </w:rPr>
      </w:pPr>
      <w:r w:rsidRPr="009138F3">
        <w:rPr>
          <w:sz w:val="24"/>
          <w:szCs w:val="24"/>
          <w:u w:val="single"/>
        </w:rPr>
        <w:t>Vulnerable Family Member in the Immediate Household:</w:t>
      </w:r>
    </w:p>
    <w:p w14:paraId="6A579C4F" w14:textId="6113384A" w:rsidR="00EE6EB1" w:rsidRDefault="00EE6EB1" w:rsidP="00EE6EB1">
      <w:pPr>
        <w:pStyle w:val="NoSpacing"/>
        <w:rPr>
          <w:sz w:val="24"/>
          <w:szCs w:val="24"/>
        </w:rPr>
      </w:pPr>
      <w:r>
        <w:rPr>
          <w:sz w:val="24"/>
          <w:szCs w:val="24"/>
        </w:rPr>
        <w:t xml:space="preserve">During this public health crisis, employees who have a vulnerable family member – a person who is considered high-risk per CDC guidelines as described above – living in their household may be eligible for telecommuting as a temporary alternate work option.  </w:t>
      </w:r>
      <w:r w:rsidRPr="009138F3">
        <w:rPr>
          <w:sz w:val="24"/>
          <w:szCs w:val="24"/>
        </w:rPr>
        <w:t xml:space="preserve">Employees </w:t>
      </w:r>
      <w:r>
        <w:rPr>
          <w:sz w:val="24"/>
          <w:szCs w:val="24"/>
        </w:rPr>
        <w:t xml:space="preserve">who </w:t>
      </w:r>
      <w:r>
        <w:rPr>
          <w:sz w:val="24"/>
          <w:szCs w:val="24"/>
        </w:rPr>
        <w:lastRenderedPageBreak/>
        <w:t xml:space="preserve">believe they need </w:t>
      </w:r>
      <w:r w:rsidRPr="009138F3">
        <w:rPr>
          <w:sz w:val="24"/>
          <w:szCs w:val="24"/>
        </w:rPr>
        <w:t xml:space="preserve">this alternate work option should submit a </w:t>
      </w:r>
      <w:r w:rsidR="00EC2B7B">
        <w:rPr>
          <w:sz w:val="24"/>
          <w:szCs w:val="24"/>
        </w:rPr>
        <w:t xml:space="preserve">Request for </w:t>
      </w:r>
      <w:proofErr w:type="spellStart"/>
      <w:r w:rsidR="00F505CF">
        <w:rPr>
          <w:sz w:val="24"/>
          <w:szCs w:val="24"/>
        </w:rPr>
        <w:t>Temporary</w:t>
      </w:r>
      <w:r w:rsidR="00EC2B7B">
        <w:rPr>
          <w:sz w:val="24"/>
          <w:szCs w:val="24"/>
        </w:rPr>
        <w:t>Telecommuting</w:t>
      </w:r>
      <w:proofErr w:type="spellEnd"/>
      <w:r w:rsidR="00EC2B7B">
        <w:rPr>
          <w:sz w:val="24"/>
          <w:szCs w:val="24"/>
        </w:rPr>
        <w:t xml:space="preserve"> Continuation Form </w:t>
      </w:r>
      <w:r w:rsidRPr="009138F3">
        <w:rPr>
          <w:sz w:val="24"/>
          <w:szCs w:val="24"/>
        </w:rPr>
        <w:t>to Human Resource</w:t>
      </w:r>
      <w:r>
        <w:rPr>
          <w:sz w:val="24"/>
          <w:szCs w:val="24"/>
        </w:rPr>
        <w:t xml:space="preserve">s, along with written certification from their health care provider that this immediate family member living in your household has a medical condition or a disability that makes them vulnerable to serious complications from COVID-19.  Human Resources will </w:t>
      </w:r>
      <w:r w:rsidRPr="009138F3">
        <w:rPr>
          <w:sz w:val="24"/>
          <w:szCs w:val="24"/>
        </w:rPr>
        <w:t>dialogue with the</w:t>
      </w:r>
      <w:r>
        <w:rPr>
          <w:sz w:val="24"/>
          <w:szCs w:val="24"/>
        </w:rPr>
        <w:t xml:space="preserve"> area executive and the</w:t>
      </w:r>
      <w:r w:rsidRPr="009138F3">
        <w:rPr>
          <w:sz w:val="24"/>
          <w:szCs w:val="24"/>
        </w:rPr>
        <w:t xml:space="preserve"> supervisor about the effectiveness and feasibility of </w:t>
      </w:r>
      <w:r>
        <w:rPr>
          <w:sz w:val="24"/>
          <w:szCs w:val="24"/>
        </w:rPr>
        <w:t xml:space="preserve">continued </w:t>
      </w:r>
      <w:r w:rsidRPr="009138F3">
        <w:rPr>
          <w:sz w:val="24"/>
          <w:szCs w:val="24"/>
        </w:rPr>
        <w:t>telecommuting for the type of position held.</w:t>
      </w:r>
    </w:p>
    <w:p w14:paraId="719840A3" w14:textId="78F49AAF" w:rsidR="00A37FE3" w:rsidRDefault="00A37FE3" w:rsidP="00420F10">
      <w:pPr>
        <w:pStyle w:val="NoSpacing"/>
        <w:rPr>
          <w:sz w:val="24"/>
          <w:szCs w:val="24"/>
        </w:rPr>
      </w:pPr>
    </w:p>
    <w:p w14:paraId="5ADF13F3" w14:textId="4AA67BF8" w:rsidR="00A37FE3" w:rsidRDefault="00A37FE3" w:rsidP="00420F10">
      <w:pPr>
        <w:pStyle w:val="NoSpacing"/>
        <w:rPr>
          <w:sz w:val="24"/>
          <w:szCs w:val="24"/>
        </w:rPr>
      </w:pPr>
      <w:r>
        <w:rPr>
          <w:sz w:val="24"/>
          <w:szCs w:val="24"/>
        </w:rPr>
        <w:t xml:space="preserve">Employees who have a family member deemed vulnerable due to age </w:t>
      </w:r>
      <w:r w:rsidR="004E6076">
        <w:rPr>
          <w:sz w:val="24"/>
          <w:szCs w:val="24"/>
        </w:rPr>
        <w:t>are also eligible to request a</w:t>
      </w:r>
      <w:r w:rsidR="004554AD">
        <w:rPr>
          <w:sz w:val="24"/>
          <w:szCs w:val="24"/>
        </w:rPr>
        <w:t xml:space="preserve"> temporary</w:t>
      </w:r>
      <w:r w:rsidR="004E6076">
        <w:rPr>
          <w:sz w:val="24"/>
          <w:szCs w:val="24"/>
        </w:rPr>
        <w:t xml:space="preserve"> extension of their telecommuting assignment.</w:t>
      </w:r>
    </w:p>
    <w:p w14:paraId="0D282D2E" w14:textId="77777777" w:rsidR="00E96B72" w:rsidRPr="009138F3" w:rsidRDefault="00E96B72" w:rsidP="00420F10">
      <w:pPr>
        <w:pStyle w:val="NoSpacing"/>
        <w:rPr>
          <w:sz w:val="24"/>
          <w:szCs w:val="24"/>
        </w:rPr>
      </w:pPr>
    </w:p>
    <w:p w14:paraId="779C16C1" w14:textId="6D918D0F" w:rsidR="009D747C" w:rsidRPr="009138F3" w:rsidRDefault="009D747C" w:rsidP="00420F10">
      <w:pPr>
        <w:pStyle w:val="NoSpacing"/>
        <w:rPr>
          <w:sz w:val="24"/>
          <w:szCs w:val="24"/>
        </w:rPr>
      </w:pPr>
      <w:r w:rsidRPr="00966816">
        <w:rPr>
          <w:sz w:val="24"/>
          <w:szCs w:val="24"/>
          <w:u w:val="single"/>
        </w:rPr>
        <w:t>Short-</w:t>
      </w:r>
      <w:r w:rsidR="00E96B72">
        <w:rPr>
          <w:sz w:val="24"/>
          <w:szCs w:val="24"/>
          <w:u w:val="single"/>
        </w:rPr>
        <w:t>T</w:t>
      </w:r>
      <w:r w:rsidRPr="00966816">
        <w:rPr>
          <w:sz w:val="24"/>
          <w:szCs w:val="24"/>
          <w:u w:val="single"/>
        </w:rPr>
        <w:t>erm Leave</w:t>
      </w:r>
      <w:r>
        <w:rPr>
          <w:sz w:val="24"/>
          <w:szCs w:val="24"/>
        </w:rPr>
        <w:t>:</w:t>
      </w:r>
    </w:p>
    <w:p w14:paraId="5EF1D6A8" w14:textId="3B228485" w:rsidR="00420F10" w:rsidRPr="009138F3" w:rsidRDefault="00420F10" w:rsidP="00420F10">
      <w:pPr>
        <w:pStyle w:val="NoSpacing"/>
        <w:rPr>
          <w:sz w:val="24"/>
          <w:szCs w:val="24"/>
        </w:rPr>
      </w:pPr>
      <w:r w:rsidRPr="009138F3">
        <w:rPr>
          <w:sz w:val="24"/>
          <w:szCs w:val="24"/>
        </w:rPr>
        <w:t xml:space="preserve">Not all positions are structured for or are conducive to remote work.  For positions where a remote work option cannot be offered and an employee is unable to work </w:t>
      </w:r>
      <w:r w:rsidR="00CB7D9C">
        <w:rPr>
          <w:sz w:val="24"/>
          <w:szCs w:val="24"/>
        </w:rPr>
        <w:t>due to at</w:t>
      </w:r>
      <w:r w:rsidR="00202C6B">
        <w:rPr>
          <w:sz w:val="24"/>
          <w:szCs w:val="24"/>
        </w:rPr>
        <w:t>-</w:t>
      </w:r>
      <w:r w:rsidR="00CB7D9C">
        <w:rPr>
          <w:sz w:val="24"/>
          <w:szCs w:val="24"/>
        </w:rPr>
        <w:t>home considerations</w:t>
      </w:r>
      <w:r w:rsidRPr="009138F3">
        <w:rPr>
          <w:sz w:val="24"/>
          <w:szCs w:val="24"/>
        </w:rPr>
        <w:t>, there may be short-term leave options available.  FFCR</w:t>
      </w:r>
      <w:r w:rsidR="00F505CF">
        <w:rPr>
          <w:sz w:val="24"/>
          <w:szCs w:val="24"/>
        </w:rPr>
        <w:t>A</w:t>
      </w:r>
      <w:r w:rsidRPr="009138F3">
        <w:rPr>
          <w:sz w:val="24"/>
          <w:szCs w:val="24"/>
        </w:rPr>
        <w:t xml:space="preserve"> provides employees with the ability to take leave related to COVID-19 if the employee is unable to work, including unable to telework, for certain qualifying reasons.  For more information about the qualifying reasons and eligibility, employees can view </w:t>
      </w:r>
      <w:hyperlink r:id="rId11" w:history="1">
        <w:r w:rsidRPr="009138F3">
          <w:rPr>
            <w:rStyle w:val="Hyperlink"/>
            <w:sz w:val="24"/>
            <w:szCs w:val="24"/>
          </w:rPr>
          <w:t>FFCRA Employee Rights Poster</w:t>
        </w:r>
      </w:hyperlink>
      <w:r w:rsidRPr="009138F3">
        <w:rPr>
          <w:sz w:val="24"/>
          <w:szCs w:val="24"/>
        </w:rPr>
        <w:t>.</w:t>
      </w:r>
    </w:p>
    <w:p w14:paraId="7EC4E709" w14:textId="77777777" w:rsidR="00420F10" w:rsidRPr="009138F3" w:rsidRDefault="00420F10" w:rsidP="00420F10">
      <w:pPr>
        <w:pStyle w:val="NoSpacing"/>
        <w:rPr>
          <w:sz w:val="24"/>
          <w:szCs w:val="24"/>
        </w:rPr>
      </w:pPr>
    </w:p>
    <w:p w14:paraId="62E035B6" w14:textId="6390BBDC" w:rsidR="00420F10" w:rsidRDefault="00420F10" w:rsidP="00420F10">
      <w:pPr>
        <w:pStyle w:val="NoSpacing"/>
        <w:rPr>
          <w:sz w:val="24"/>
          <w:szCs w:val="24"/>
        </w:rPr>
      </w:pPr>
      <w:r w:rsidRPr="009138F3">
        <w:rPr>
          <w:sz w:val="24"/>
          <w:szCs w:val="24"/>
        </w:rPr>
        <w:t>Employees interested in learning more about FFCRA leave eligibility and</w:t>
      </w:r>
      <w:r w:rsidR="00CB7D9C">
        <w:rPr>
          <w:sz w:val="24"/>
          <w:szCs w:val="24"/>
        </w:rPr>
        <w:t>/or other leave</w:t>
      </w:r>
      <w:r w:rsidRPr="009138F3">
        <w:rPr>
          <w:sz w:val="24"/>
          <w:szCs w:val="24"/>
        </w:rPr>
        <w:t xml:space="preserve"> options </w:t>
      </w:r>
      <w:r w:rsidR="00E96B72">
        <w:rPr>
          <w:sz w:val="24"/>
          <w:szCs w:val="24"/>
        </w:rPr>
        <w:t xml:space="preserve">such as use of accrued, unused benefit time </w:t>
      </w:r>
      <w:r w:rsidRPr="009138F3">
        <w:rPr>
          <w:sz w:val="24"/>
          <w:szCs w:val="24"/>
        </w:rPr>
        <w:t>should contact H</w:t>
      </w:r>
      <w:r w:rsidR="00E96B72">
        <w:rPr>
          <w:sz w:val="24"/>
          <w:szCs w:val="24"/>
        </w:rPr>
        <w:t xml:space="preserve">uman Resources for </w:t>
      </w:r>
      <w:r w:rsidRPr="009138F3">
        <w:rPr>
          <w:sz w:val="24"/>
          <w:szCs w:val="24"/>
        </w:rPr>
        <w:t>assistance.</w:t>
      </w:r>
    </w:p>
    <w:p w14:paraId="427DCB2B" w14:textId="6EE801D7" w:rsidR="00255197" w:rsidRDefault="00255197" w:rsidP="00420F10">
      <w:pPr>
        <w:pStyle w:val="NoSpacing"/>
        <w:rPr>
          <w:sz w:val="24"/>
          <w:szCs w:val="24"/>
        </w:rPr>
      </w:pPr>
    </w:p>
    <w:p w14:paraId="559B9169" w14:textId="134B6827" w:rsidR="00255197" w:rsidRDefault="005627E0" w:rsidP="00420F10">
      <w:pPr>
        <w:pStyle w:val="NoSpacing"/>
        <w:rPr>
          <w:sz w:val="24"/>
          <w:szCs w:val="24"/>
        </w:rPr>
      </w:pPr>
      <w:r>
        <w:rPr>
          <w:sz w:val="24"/>
          <w:szCs w:val="24"/>
          <w:u w:val="single"/>
        </w:rPr>
        <w:t>General Understandings:</w:t>
      </w:r>
    </w:p>
    <w:p w14:paraId="4349CD57" w14:textId="26F938E3" w:rsidR="00F061C4" w:rsidRPr="00FF5867" w:rsidRDefault="00844840" w:rsidP="00F061C4">
      <w:pPr>
        <w:pStyle w:val="NoSpacing"/>
        <w:rPr>
          <w:sz w:val="24"/>
          <w:szCs w:val="24"/>
        </w:rPr>
      </w:pPr>
      <w:r>
        <w:rPr>
          <w:sz w:val="24"/>
          <w:szCs w:val="24"/>
        </w:rPr>
        <w:t xml:space="preserve">When assessing requests for </w:t>
      </w:r>
      <w:r w:rsidR="00E96B72">
        <w:rPr>
          <w:sz w:val="24"/>
          <w:szCs w:val="24"/>
        </w:rPr>
        <w:t xml:space="preserve">continued </w:t>
      </w:r>
      <w:r>
        <w:rPr>
          <w:sz w:val="24"/>
          <w:szCs w:val="24"/>
        </w:rPr>
        <w:t xml:space="preserve">telework, the </w:t>
      </w:r>
      <w:r w:rsidR="00E96B72">
        <w:rPr>
          <w:sz w:val="24"/>
          <w:szCs w:val="24"/>
        </w:rPr>
        <w:t>college</w:t>
      </w:r>
      <w:r>
        <w:rPr>
          <w:sz w:val="24"/>
          <w:szCs w:val="24"/>
        </w:rPr>
        <w:t xml:space="preserve"> </w:t>
      </w:r>
      <w:r w:rsidR="0012507E">
        <w:rPr>
          <w:sz w:val="24"/>
          <w:szCs w:val="24"/>
        </w:rPr>
        <w:t xml:space="preserve">must remain mindful of the volume of requests and </w:t>
      </w:r>
      <w:r w:rsidR="009F172F">
        <w:rPr>
          <w:sz w:val="24"/>
          <w:szCs w:val="24"/>
        </w:rPr>
        <w:t xml:space="preserve">the </w:t>
      </w:r>
      <w:r w:rsidR="00E96B72">
        <w:rPr>
          <w:sz w:val="24"/>
          <w:szCs w:val="24"/>
        </w:rPr>
        <w:t>college</w:t>
      </w:r>
      <w:r w:rsidR="009F172F">
        <w:rPr>
          <w:sz w:val="24"/>
          <w:szCs w:val="24"/>
        </w:rPr>
        <w:t xml:space="preserve">’s ability to grant all requests.  </w:t>
      </w:r>
      <w:r w:rsidR="00F061C4">
        <w:rPr>
          <w:sz w:val="24"/>
          <w:szCs w:val="24"/>
        </w:rPr>
        <w:t>Telework is a</w:t>
      </w:r>
      <w:r w:rsidR="009D747C">
        <w:rPr>
          <w:sz w:val="24"/>
          <w:szCs w:val="24"/>
        </w:rPr>
        <w:t xml:space="preserve"> temporary</w:t>
      </w:r>
      <w:r w:rsidR="008B0CC8">
        <w:rPr>
          <w:sz w:val="24"/>
          <w:szCs w:val="24"/>
        </w:rPr>
        <w:t xml:space="preserve"> alternate work </w:t>
      </w:r>
      <w:r w:rsidR="00F061C4" w:rsidRPr="00FF5867">
        <w:rPr>
          <w:sz w:val="24"/>
          <w:szCs w:val="24"/>
        </w:rPr>
        <w:t>privilege</w:t>
      </w:r>
      <w:r w:rsidR="00F061C4">
        <w:rPr>
          <w:sz w:val="24"/>
          <w:szCs w:val="24"/>
        </w:rPr>
        <w:t xml:space="preserve"> being offered by the </w:t>
      </w:r>
      <w:r w:rsidR="00E96B72">
        <w:rPr>
          <w:sz w:val="24"/>
          <w:szCs w:val="24"/>
        </w:rPr>
        <w:t xml:space="preserve">college </w:t>
      </w:r>
      <w:r w:rsidR="001E4FFD">
        <w:rPr>
          <w:sz w:val="24"/>
          <w:szCs w:val="24"/>
        </w:rPr>
        <w:t xml:space="preserve">during this public health crisis and </w:t>
      </w:r>
      <w:r w:rsidR="008B0CC8">
        <w:rPr>
          <w:sz w:val="24"/>
          <w:szCs w:val="24"/>
        </w:rPr>
        <w:t>there is no requirement t</w:t>
      </w:r>
      <w:r w:rsidR="009D747C">
        <w:rPr>
          <w:sz w:val="24"/>
          <w:szCs w:val="24"/>
        </w:rPr>
        <w:t>hat</w:t>
      </w:r>
      <w:r w:rsidR="008B0CC8">
        <w:rPr>
          <w:sz w:val="24"/>
          <w:szCs w:val="24"/>
        </w:rPr>
        <w:t xml:space="preserve"> telework</w:t>
      </w:r>
      <w:r w:rsidR="009D747C">
        <w:rPr>
          <w:sz w:val="24"/>
          <w:szCs w:val="24"/>
        </w:rPr>
        <w:t xml:space="preserve"> be offered or granted</w:t>
      </w:r>
      <w:r w:rsidR="008B0CC8">
        <w:rPr>
          <w:sz w:val="24"/>
          <w:szCs w:val="24"/>
        </w:rPr>
        <w:t xml:space="preserve">.  </w:t>
      </w:r>
      <w:r w:rsidR="00F061C4" w:rsidRPr="00FF5867">
        <w:rPr>
          <w:sz w:val="24"/>
          <w:szCs w:val="24"/>
        </w:rPr>
        <w:t xml:space="preserve"> Telecommuting privileges </w:t>
      </w:r>
      <w:r w:rsidR="002301A2">
        <w:rPr>
          <w:sz w:val="24"/>
          <w:szCs w:val="24"/>
        </w:rPr>
        <w:t xml:space="preserve">will be periodically assessed </w:t>
      </w:r>
      <w:r w:rsidR="009D747C">
        <w:rPr>
          <w:sz w:val="24"/>
          <w:szCs w:val="24"/>
        </w:rPr>
        <w:t xml:space="preserve">for continuation </w:t>
      </w:r>
      <w:r w:rsidR="002301A2">
        <w:rPr>
          <w:sz w:val="24"/>
          <w:szCs w:val="24"/>
        </w:rPr>
        <w:t xml:space="preserve">and </w:t>
      </w:r>
      <w:r w:rsidR="00F061C4" w:rsidRPr="00FF5867">
        <w:rPr>
          <w:sz w:val="24"/>
          <w:szCs w:val="24"/>
        </w:rPr>
        <w:t>can be cance</w:t>
      </w:r>
      <w:r w:rsidR="00F505CF">
        <w:rPr>
          <w:sz w:val="24"/>
          <w:szCs w:val="24"/>
        </w:rPr>
        <w:t>l</w:t>
      </w:r>
      <w:r w:rsidR="00F061C4" w:rsidRPr="00FF5867">
        <w:rPr>
          <w:sz w:val="24"/>
          <w:szCs w:val="24"/>
        </w:rPr>
        <w:t xml:space="preserve">led at any time and for any reason by the </w:t>
      </w:r>
      <w:r w:rsidR="004554AD">
        <w:rPr>
          <w:sz w:val="24"/>
          <w:szCs w:val="24"/>
        </w:rPr>
        <w:t>college</w:t>
      </w:r>
      <w:r w:rsidR="00F061C4" w:rsidRPr="00FF5867">
        <w:rPr>
          <w:sz w:val="24"/>
          <w:szCs w:val="24"/>
        </w:rPr>
        <w:t>.</w:t>
      </w:r>
      <w:r w:rsidR="00F061C4">
        <w:rPr>
          <w:sz w:val="24"/>
          <w:szCs w:val="24"/>
        </w:rPr>
        <w:t xml:space="preserve">  Further, t</w:t>
      </w:r>
      <w:r w:rsidR="00F061C4" w:rsidRPr="00FF5867">
        <w:rPr>
          <w:sz w:val="24"/>
          <w:szCs w:val="24"/>
        </w:rPr>
        <w:t xml:space="preserve">he </w:t>
      </w:r>
      <w:r w:rsidR="004554AD">
        <w:rPr>
          <w:sz w:val="24"/>
          <w:szCs w:val="24"/>
        </w:rPr>
        <w:t>college</w:t>
      </w:r>
      <w:r w:rsidR="00F061C4" w:rsidRPr="00FF5867">
        <w:rPr>
          <w:sz w:val="24"/>
          <w:szCs w:val="24"/>
        </w:rPr>
        <w:t xml:space="preserve"> has the sole discretion to amend, modify or replace </w:t>
      </w:r>
      <w:r w:rsidR="00F061C4">
        <w:rPr>
          <w:sz w:val="24"/>
          <w:szCs w:val="24"/>
        </w:rPr>
        <w:t xml:space="preserve">this Process to Request </w:t>
      </w:r>
      <w:r w:rsidR="004554AD">
        <w:rPr>
          <w:sz w:val="24"/>
          <w:szCs w:val="24"/>
        </w:rPr>
        <w:t xml:space="preserve">Temporary Continuation of </w:t>
      </w:r>
      <w:r w:rsidR="00F061C4" w:rsidRPr="00FF5867">
        <w:rPr>
          <w:sz w:val="24"/>
          <w:szCs w:val="24"/>
        </w:rPr>
        <w:t>Telecommuting at any time and for any reason.</w:t>
      </w:r>
      <w:bookmarkStart w:id="3" w:name="_heading=h.gjdgxs" w:colFirst="0" w:colLast="0"/>
      <w:bookmarkEnd w:id="3"/>
    </w:p>
    <w:p w14:paraId="05E43740" w14:textId="055D4FE4" w:rsidR="00844840" w:rsidRDefault="00844840" w:rsidP="00FF5867">
      <w:pPr>
        <w:pStyle w:val="NoSpacing"/>
        <w:rPr>
          <w:sz w:val="24"/>
          <w:szCs w:val="24"/>
        </w:rPr>
      </w:pPr>
    </w:p>
    <w:p w14:paraId="6F0120E3" w14:textId="6614E254" w:rsidR="00FF5867" w:rsidRPr="00FF5867" w:rsidRDefault="00FF5867" w:rsidP="00FF5867">
      <w:pPr>
        <w:pStyle w:val="NoSpacing"/>
        <w:rPr>
          <w:sz w:val="24"/>
          <w:szCs w:val="24"/>
        </w:rPr>
      </w:pPr>
      <w:r w:rsidRPr="00FF5867">
        <w:rPr>
          <w:sz w:val="24"/>
          <w:szCs w:val="24"/>
        </w:rPr>
        <w:t xml:space="preserve">Employees </w:t>
      </w:r>
      <w:r>
        <w:rPr>
          <w:sz w:val="24"/>
          <w:szCs w:val="24"/>
        </w:rPr>
        <w:t xml:space="preserve">approved for a </w:t>
      </w:r>
      <w:r w:rsidR="004554AD">
        <w:rPr>
          <w:sz w:val="24"/>
          <w:szCs w:val="24"/>
        </w:rPr>
        <w:t>continued</w:t>
      </w:r>
      <w:r>
        <w:rPr>
          <w:sz w:val="24"/>
          <w:szCs w:val="24"/>
        </w:rPr>
        <w:t xml:space="preserve"> </w:t>
      </w:r>
      <w:r w:rsidR="004554AD">
        <w:rPr>
          <w:sz w:val="24"/>
          <w:szCs w:val="24"/>
        </w:rPr>
        <w:t xml:space="preserve">temporary </w:t>
      </w:r>
      <w:r>
        <w:rPr>
          <w:sz w:val="24"/>
          <w:szCs w:val="24"/>
        </w:rPr>
        <w:t xml:space="preserve">telecommuting </w:t>
      </w:r>
      <w:r w:rsidR="001F33C8">
        <w:rPr>
          <w:sz w:val="24"/>
          <w:szCs w:val="24"/>
        </w:rPr>
        <w:t xml:space="preserve">assignment </w:t>
      </w:r>
      <w:r w:rsidR="0068265C">
        <w:rPr>
          <w:sz w:val="24"/>
          <w:szCs w:val="24"/>
        </w:rPr>
        <w:t xml:space="preserve">must complete a </w:t>
      </w:r>
      <w:r w:rsidR="00F505CF">
        <w:rPr>
          <w:sz w:val="24"/>
          <w:szCs w:val="24"/>
        </w:rPr>
        <w:t>written t</w:t>
      </w:r>
      <w:r w:rsidR="0068265C">
        <w:rPr>
          <w:sz w:val="24"/>
          <w:szCs w:val="24"/>
        </w:rPr>
        <w:t xml:space="preserve">elecommuting </w:t>
      </w:r>
      <w:r w:rsidR="00F505CF">
        <w:rPr>
          <w:sz w:val="24"/>
          <w:szCs w:val="24"/>
        </w:rPr>
        <w:t>w</w:t>
      </w:r>
      <w:r w:rsidR="0068265C">
        <w:rPr>
          <w:sz w:val="24"/>
          <w:szCs w:val="24"/>
        </w:rPr>
        <w:t>orkplan</w:t>
      </w:r>
      <w:r w:rsidR="00EC190A">
        <w:rPr>
          <w:sz w:val="24"/>
          <w:szCs w:val="24"/>
        </w:rPr>
        <w:t xml:space="preserve"> </w:t>
      </w:r>
      <w:r w:rsidR="004554AD">
        <w:rPr>
          <w:sz w:val="24"/>
          <w:szCs w:val="24"/>
        </w:rPr>
        <w:t xml:space="preserve">that is </w:t>
      </w:r>
      <w:r w:rsidR="00EC190A">
        <w:rPr>
          <w:sz w:val="24"/>
          <w:szCs w:val="24"/>
        </w:rPr>
        <w:t xml:space="preserve">approved by their </w:t>
      </w:r>
      <w:r w:rsidR="004554AD">
        <w:rPr>
          <w:sz w:val="24"/>
          <w:szCs w:val="24"/>
        </w:rPr>
        <w:t>area executive</w:t>
      </w:r>
      <w:r w:rsidR="00EC190A">
        <w:rPr>
          <w:sz w:val="24"/>
          <w:szCs w:val="24"/>
        </w:rPr>
        <w:t xml:space="preserve"> and submitted </w:t>
      </w:r>
      <w:r w:rsidR="004554AD">
        <w:rPr>
          <w:sz w:val="24"/>
          <w:szCs w:val="24"/>
        </w:rPr>
        <w:t xml:space="preserve">it </w:t>
      </w:r>
      <w:r w:rsidR="00EC190A">
        <w:rPr>
          <w:sz w:val="24"/>
          <w:szCs w:val="24"/>
        </w:rPr>
        <w:t>to H</w:t>
      </w:r>
      <w:r w:rsidR="00E96B72">
        <w:rPr>
          <w:sz w:val="24"/>
          <w:szCs w:val="24"/>
        </w:rPr>
        <w:t>uman Resources</w:t>
      </w:r>
      <w:r w:rsidR="00EC190A">
        <w:rPr>
          <w:sz w:val="24"/>
          <w:szCs w:val="24"/>
        </w:rPr>
        <w:t xml:space="preserve">.  Employees </w:t>
      </w:r>
      <w:r w:rsidRPr="00FF5867">
        <w:rPr>
          <w:sz w:val="24"/>
          <w:szCs w:val="24"/>
        </w:rPr>
        <w:t xml:space="preserve">must comply with </w:t>
      </w:r>
      <w:r w:rsidR="004554AD">
        <w:rPr>
          <w:sz w:val="24"/>
          <w:szCs w:val="24"/>
        </w:rPr>
        <w:t>college</w:t>
      </w:r>
      <w:r w:rsidRPr="00FF5867">
        <w:rPr>
          <w:sz w:val="24"/>
          <w:szCs w:val="24"/>
        </w:rPr>
        <w:t xml:space="preserve"> rules, policies, practices, and instructions</w:t>
      </w:r>
      <w:r w:rsidR="009D747C">
        <w:rPr>
          <w:sz w:val="24"/>
          <w:szCs w:val="24"/>
        </w:rPr>
        <w:t xml:space="preserve"> while telecommuting</w:t>
      </w:r>
      <w:r w:rsidRPr="00FF5867">
        <w:rPr>
          <w:sz w:val="24"/>
          <w:szCs w:val="24"/>
        </w:rPr>
        <w:t xml:space="preserve">.  Short-term telecommuting in extraordinary circumstances does not change the basic terms and conditions of employment.  </w:t>
      </w:r>
      <w:r w:rsidR="001F33C8">
        <w:rPr>
          <w:sz w:val="24"/>
          <w:szCs w:val="24"/>
        </w:rPr>
        <w:t>Interim t</w:t>
      </w:r>
      <w:r w:rsidRPr="00FF5867">
        <w:rPr>
          <w:sz w:val="24"/>
          <w:szCs w:val="24"/>
        </w:rPr>
        <w:t xml:space="preserve">elecommuting assignments do not change an employee's classification, compensation, or benefits.  The policies applicable to leave and </w:t>
      </w:r>
      <w:r w:rsidR="00DC7562">
        <w:rPr>
          <w:sz w:val="24"/>
          <w:szCs w:val="24"/>
        </w:rPr>
        <w:t xml:space="preserve">the use of </w:t>
      </w:r>
      <w:r w:rsidRPr="00FF5867">
        <w:rPr>
          <w:sz w:val="24"/>
          <w:szCs w:val="24"/>
        </w:rPr>
        <w:t>accru</w:t>
      </w:r>
      <w:r w:rsidR="00DC7562">
        <w:rPr>
          <w:sz w:val="24"/>
          <w:szCs w:val="24"/>
        </w:rPr>
        <w:t>ed leave</w:t>
      </w:r>
      <w:r w:rsidRPr="00FF5867">
        <w:rPr>
          <w:sz w:val="24"/>
          <w:szCs w:val="24"/>
        </w:rPr>
        <w:t xml:space="preserve"> shall be applicable to all benefited employees, regardless of telecommuting privileges.   </w:t>
      </w:r>
    </w:p>
    <w:p w14:paraId="19578C05" w14:textId="77777777" w:rsidR="00FF5867" w:rsidRPr="00FF5867" w:rsidRDefault="00FF5867" w:rsidP="00FF5867">
      <w:pPr>
        <w:pStyle w:val="NoSpacing"/>
        <w:rPr>
          <w:sz w:val="24"/>
          <w:szCs w:val="24"/>
        </w:rPr>
      </w:pPr>
    </w:p>
    <w:p w14:paraId="08E66350" w14:textId="058512E9" w:rsidR="00FF5867" w:rsidRDefault="00FF5867" w:rsidP="00FF5867">
      <w:pPr>
        <w:pStyle w:val="NoSpacing"/>
        <w:rPr>
          <w:sz w:val="24"/>
          <w:szCs w:val="24"/>
        </w:rPr>
      </w:pPr>
      <w:r w:rsidRPr="00FF5867">
        <w:rPr>
          <w:sz w:val="24"/>
          <w:szCs w:val="24"/>
        </w:rPr>
        <w:t xml:space="preserve">All injuries incurred by employees during the performance of official duties and during working hours must be reported promptly, and applicable Workers’ Compensation laws will apply.  While telecommuting, employees are required to maintain a safe working environment.  </w:t>
      </w:r>
    </w:p>
    <w:p w14:paraId="5D331576" w14:textId="0BCB3F24" w:rsidR="00E85B3E" w:rsidRDefault="00E85B3E" w:rsidP="00FF5867">
      <w:pPr>
        <w:pStyle w:val="NoSpacing"/>
        <w:rPr>
          <w:sz w:val="24"/>
          <w:szCs w:val="24"/>
        </w:rPr>
      </w:pPr>
    </w:p>
    <w:p w14:paraId="504F5FF5" w14:textId="77777777" w:rsidR="00860E28" w:rsidRDefault="00860E28" w:rsidP="00E85B3E">
      <w:pPr>
        <w:pStyle w:val="NoSpacing"/>
        <w:rPr>
          <w:sz w:val="24"/>
          <w:szCs w:val="24"/>
          <w:u w:val="single"/>
        </w:rPr>
      </w:pPr>
    </w:p>
    <w:p w14:paraId="6FD839B7" w14:textId="36254EDE" w:rsidR="00E85B3E" w:rsidRDefault="00E85B3E" w:rsidP="00E85B3E">
      <w:pPr>
        <w:pStyle w:val="NoSpacing"/>
        <w:rPr>
          <w:sz w:val="24"/>
          <w:szCs w:val="24"/>
          <w:u w:val="single"/>
        </w:rPr>
      </w:pPr>
      <w:r>
        <w:rPr>
          <w:sz w:val="24"/>
          <w:szCs w:val="24"/>
          <w:u w:val="single"/>
        </w:rPr>
        <w:t>Faculty Addendum:</w:t>
      </w:r>
    </w:p>
    <w:p w14:paraId="40E28F9E" w14:textId="18929A9F" w:rsidR="00860E28" w:rsidRPr="00860E28" w:rsidRDefault="00860E28" w:rsidP="00860E28">
      <w:pPr>
        <w:rPr>
          <w:b/>
          <w:sz w:val="24"/>
        </w:rPr>
      </w:pPr>
      <w:r w:rsidRPr="00860E28">
        <w:rPr>
          <w:b/>
          <w:sz w:val="24"/>
        </w:rPr>
        <w:t>For MCLA faculty members seeking a provision to teach remotely for the Fall 2020 semester due to an underlying medical condition resulting in a high-risk classification, a vulnerable family member, or lack of childcare, please note that adherence to the below guidelines must be ensured in order for  requests to be honored.</w:t>
      </w:r>
    </w:p>
    <w:p w14:paraId="4EAC7165" w14:textId="585E4448" w:rsidR="00860E28" w:rsidRPr="00860E28" w:rsidRDefault="00860E28" w:rsidP="00860E28">
      <w:pPr>
        <w:pStyle w:val="ListParagraph"/>
        <w:numPr>
          <w:ilvl w:val="0"/>
          <w:numId w:val="6"/>
        </w:numPr>
        <w:rPr>
          <w:sz w:val="24"/>
        </w:rPr>
      </w:pPr>
      <w:r w:rsidRPr="00860E28">
        <w:rPr>
          <w:b/>
          <w:sz w:val="24"/>
        </w:rPr>
        <w:t>Completion of MCLA’s Online Training Course or OTC Refresher Course</w:t>
      </w:r>
      <w:r w:rsidRPr="00860E28">
        <w:rPr>
          <w:sz w:val="24"/>
        </w:rPr>
        <w:t xml:space="preserve">. OTC is offered by the Center for Academic Technology </w:t>
      </w:r>
      <w:r w:rsidRPr="00860E28">
        <w:rPr>
          <w:rFonts w:ascii="Calibri" w:hAnsi="Calibri" w:cs="Calibri"/>
          <w:color w:val="000000"/>
          <w:sz w:val="24"/>
          <w:bdr w:val="none" w:sz="0" w:space="0" w:color="auto" w:frame="1"/>
          <w:shd w:val="clear" w:color="auto" w:fill="FFFFFF"/>
        </w:rPr>
        <w:t>and is a</w:t>
      </w:r>
      <w:r w:rsidRPr="00860E28">
        <w:rPr>
          <w:rFonts w:ascii="Calibri" w:hAnsi="Calibri" w:cs="Calibri"/>
          <w:b/>
          <w:bCs/>
          <w:color w:val="000000"/>
          <w:sz w:val="24"/>
          <w:bdr w:val="none" w:sz="0" w:space="0" w:color="auto" w:frame="1"/>
          <w:shd w:val="clear" w:color="auto" w:fill="FFFFFF"/>
        </w:rPr>
        <w:t xml:space="preserve"> </w:t>
      </w:r>
      <w:r w:rsidRPr="00860E28">
        <w:rPr>
          <w:rFonts w:ascii="Calibri" w:hAnsi="Calibri" w:cs="Calibri"/>
          <w:bCs/>
          <w:color w:val="000000"/>
          <w:sz w:val="24"/>
          <w:bdr w:val="none" w:sz="0" w:space="0" w:color="auto" w:frame="1"/>
          <w:shd w:val="clear" w:color="auto" w:fill="FFFFFF"/>
        </w:rPr>
        <w:t>fully online</w:t>
      </w:r>
      <w:r w:rsidRPr="00860E28">
        <w:rPr>
          <w:rFonts w:ascii="Calibri" w:hAnsi="Calibri" w:cs="Calibri"/>
          <w:color w:val="000000"/>
          <w:sz w:val="24"/>
          <w:bdr w:val="none" w:sz="0" w:space="0" w:color="auto" w:frame="1"/>
          <w:shd w:val="clear" w:color="auto" w:fill="FFFFFF"/>
        </w:rPr>
        <w:t> professional development experience geared to</w:t>
      </w:r>
      <w:r w:rsidR="00F505CF">
        <w:rPr>
          <w:rFonts w:ascii="Calibri" w:hAnsi="Calibri" w:cs="Calibri"/>
          <w:color w:val="000000"/>
          <w:sz w:val="24"/>
          <w:bdr w:val="none" w:sz="0" w:space="0" w:color="auto" w:frame="1"/>
          <w:shd w:val="clear" w:color="auto" w:fill="FFFFFF"/>
        </w:rPr>
        <w:t>:</w:t>
      </w:r>
      <w:r w:rsidRPr="00860E28">
        <w:rPr>
          <w:rFonts w:ascii="Calibri" w:hAnsi="Calibri" w:cs="Calibri"/>
          <w:color w:val="000000"/>
          <w:sz w:val="24"/>
          <w:bdr w:val="none" w:sz="0" w:space="0" w:color="auto" w:frame="1"/>
          <w:shd w:val="clear" w:color="auto" w:fill="FFFFFF"/>
        </w:rPr>
        <w:t xml:space="preserve"> redesign and fully reconstruct existing courses into an online format; learn and practice the skills unique to teaching and learning online; and use standards of accessibility, user experience, and digital literacies to build </w:t>
      </w:r>
      <w:r w:rsidR="00F505CF">
        <w:rPr>
          <w:rFonts w:ascii="Calibri" w:hAnsi="Calibri" w:cs="Calibri"/>
          <w:color w:val="000000"/>
          <w:sz w:val="24"/>
          <w:bdr w:val="none" w:sz="0" w:space="0" w:color="auto" w:frame="1"/>
          <w:shd w:val="clear" w:color="auto" w:fill="FFFFFF"/>
        </w:rPr>
        <w:t>faculty</w:t>
      </w:r>
      <w:r w:rsidRPr="00860E28">
        <w:rPr>
          <w:rFonts w:ascii="Calibri" w:hAnsi="Calibri" w:cs="Calibri"/>
          <w:color w:val="000000"/>
          <w:sz w:val="24"/>
          <w:bdr w:val="none" w:sz="0" w:space="0" w:color="auto" w:frame="1"/>
          <w:shd w:val="clear" w:color="auto" w:fill="FFFFFF"/>
        </w:rPr>
        <w:t xml:space="preserve"> readiness to reach students effectively in an online space.</w:t>
      </w:r>
      <w:r w:rsidRPr="00860E28">
        <w:rPr>
          <w:rFonts w:ascii="Calibri" w:hAnsi="Calibri" w:cs="Calibri"/>
          <w:color w:val="000000"/>
          <w:sz w:val="24"/>
          <w:shd w:val="clear" w:color="auto" w:fill="FFFFFF"/>
        </w:rPr>
        <w:t>  The OTC curriculum and assignments are built around 11 learning outcomes across 2 categories,</w:t>
      </w:r>
      <w:r w:rsidRPr="00860E28">
        <w:rPr>
          <w:rFonts w:ascii="Calibri" w:hAnsi="Calibri" w:cs="Calibri"/>
          <w:color w:val="000000"/>
          <w:sz w:val="24"/>
          <w:bdr w:val="none" w:sz="0" w:space="0" w:color="auto" w:frame="1"/>
          <w:shd w:val="clear" w:color="auto" w:fill="FFFFFF"/>
        </w:rPr>
        <w:t> Online Pedagogical Skills and Technology Skills.</w:t>
      </w:r>
    </w:p>
    <w:p w14:paraId="48871718" w14:textId="2F2395EB" w:rsidR="00860E28" w:rsidRPr="00860E28" w:rsidRDefault="00860E28" w:rsidP="00860E28">
      <w:pPr>
        <w:ind w:left="720"/>
        <w:rPr>
          <w:sz w:val="24"/>
        </w:rPr>
      </w:pPr>
      <w:r w:rsidRPr="00860E28">
        <w:rPr>
          <w:sz w:val="24"/>
        </w:rPr>
        <w:t>In the event that a faculty member is unable to complete the OTC or OTC Refresher</w:t>
      </w:r>
      <w:r w:rsidR="00F505CF">
        <w:rPr>
          <w:sz w:val="24"/>
        </w:rPr>
        <w:t>,</w:t>
      </w:r>
      <w:r w:rsidRPr="00860E28">
        <w:rPr>
          <w:sz w:val="24"/>
        </w:rPr>
        <w:t xml:space="preserve"> they may work individually with Academic Technology to design their online courses to ensure adherence to best practices in instructional design</w:t>
      </w:r>
      <w:r w:rsidR="00F505CF">
        <w:rPr>
          <w:sz w:val="24"/>
        </w:rPr>
        <w:t>.</w:t>
      </w:r>
    </w:p>
    <w:p w14:paraId="018DC0AD" w14:textId="77777777" w:rsidR="00860E28" w:rsidRPr="00CC0C8D" w:rsidRDefault="00860E28" w:rsidP="00860E28">
      <w:pPr>
        <w:pStyle w:val="ListParagraph"/>
        <w:numPr>
          <w:ilvl w:val="0"/>
          <w:numId w:val="6"/>
        </w:numPr>
        <w:rPr>
          <w:b/>
        </w:rPr>
      </w:pPr>
      <w:r w:rsidRPr="00CC0C8D">
        <w:rPr>
          <w:b/>
        </w:rPr>
        <w:t>Use of Canvas for all</w:t>
      </w:r>
      <w:r>
        <w:rPr>
          <w:b/>
        </w:rPr>
        <w:t xml:space="preserve"> </w:t>
      </w:r>
      <w:r w:rsidRPr="00CC0C8D">
        <w:rPr>
          <w:b/>
        </w:rPr>
        <w:t>courses</w:t>
      </w:r>
      <w:r>
        <w:rPr>
          <w:b/>
        </w:rPr>
        <w:t xml:space="preserve">. </w:t>
      </w:r>
      <w:r w:rsidRPr="009758BB">
        <w:t>Appropriate and</w:t>
      </w:r>
      <w:r>
        <w:rPr>
          <w:b/>
        </w:rPr>
        <w:t xml:space="preserve"> </w:t>
      </w:r>
      <w:r>
        <w:t>frequent use of Canvas, MCLA’s learning management system is expected for a streamlined, consistent student experience.</w:t>
      </w:r>
    </w:p>
    <w:p w14:paraId="3FE14A0C" w14:textId="77777777" w:rsidR="00860E28" w:rsidRDefault="00860E28" w:rsidP="00E85B3E">
      <w:pPr>
        <w:pStyle w:val="NoSpacing"/>
        <w:rPr>
          <w:sz w:val="24"/>
          <w:szCs w:val="24"/>
        </w:rPr>
      </w:pPr>
    </w:p>
    <w:p w14:paraId="0F41F171" w14:textId="77777777" w:rsidR="00E85B3E" w:rsidRDefault="00E85B3E" w:rsidP="00FF5867">
      <w:pPr>
        <w:pStyle w:val="NoSpacing"/>
        <w:rPr>
          <w:sz w:val="24"/>
          <w:szCs w:val="24"/>
        </w:rPr>
      </w:pPr>
    </w:p>
    <w:p w14:paraId="58E36B4C" w14:textId="77777777" w:rsidR="00794A06" w:rsidRDefault="00794A06" w:rsidP="00FF5867">
      <w:pPr>
        <w:pStyle w:val="NoSpacing"/>
        <w:rPr>
          <w:sz w:val="24"/>
          <w:szCs w:val="24"/>
        </w:rPr>
      </w:pPr>
    </w:p>
    <w:p w14:paraId="1E9A09F6" w14:textId="167CE0EF" w:rsidR="009715C9" w:rsidRDefault="009715C9" w:rsidP="00FF5867">
      <w:pPr>
        <w:pStyle w:val="NoSpacing"/>
        <w:rPr>
          <w:sz w:val="24"/>
          <w:szCs w:val="24"/>
        </w:rPr>
      </w:pPr>
    </w:p>
    <w:p w14:paraId="61D4C230" w14:textId="77777777" w:rsidR="00860E28" w:rsidRDefault="00860E28" w:rsidP="009715C9">
      <w:pPr>
        <w:pStyle w:val="NoSpacing"/>
        <w:jc w:val="center"/>
        <w:rPr>
          <w:bCs/>
          <w:sz w:val="28"/>
          <w:szCs w:val="28"/>
        </w:rPr>
      </w:pPr>
    </w:p>
    <w:p w14:paraId="0FA61FAC" w14:textId="77777777" w:rsidR="00860E28" w:rsidRDefault="00860E28" w:rsidP="009715C9">
      <w:pPr>
        <w:pStyle w:val="NoSpacing"/>
        <w:jc w:val="center"/>
        <w:rPr>
          <w:bCs/>
          <w:sz w:val="28"/>
          <w:szCs w:val="28"/>
        </w:rPr>
      </w:pPr>
    </w:p>
    <w:p w14:paraId="3C144AD1" w14:textId="77777777" w:rsidR="00860E28" w:rsidRDefault="00860E28" w:rsidP="009715C9">
      <w:pPr>
        <w:pStyle w:val="NoSpacing"/>
        <w:jc w:val="center"/>
        <w:rPr>
          <w:bCs/>
          <w:sz w:val="28"/>
          <w:szCs w:val="28"/>
        </w:rPr>
      </w:pPr>
    </w:p>
    <w:p w14:paraId="65B1E3AA" w14:textId="77777777" w:rsidR="00860E28" w:rsidRDefault="00860E28" w:rsidP="009715C9">
      <w:pPr>
        <w:pStyle w:val="NoSpacing"/>
        <w:jc w:val="center"/>
        <w:rPr>
          <w:bCs/>
          <w:sz w:val="28"/>
          <w:szCs w:val="28"/>
        </w:rPr>
      </w:pPr>
    </w:p>
    <w:p w14:paraId="377269E7" w14:textId="77777777" w:rsidR="00860E28" w:rsidRDefault="00860E28" w:rsidP="009715C9">
      <w:pPr>
        <w:pStyle w:val="NoSpacing"/>
        <w:jc w:val="center"/>
        <w:rPr>
          <w:bCs/>
          <w:sz w:val="28"/>
          <w:szCs w:val="28"/>
        </w:rPr>
      </w:pPr>
    </w:p>
    <w:p w14:paraId="5E828F1D" w14:textId="77777777" w:rsidR="00860E28" w:rsidRDefault="00860E28" w:rsidP="009715C9">
      <w:pPr>
        <w:pStyle w:val="NoSpacing"/>
        <w:jc w:val="center"/>
        <w:rPr>
          <w:bCs/>
          <w:sz w:val="28"/>
          <w:szCs w:val="28"/>
        </w:rPr>
      </w:pPr>
    </w:p>
    <w:p w14:paraId="47995D03" w14:textId="77777777" w:rsidR="00860E28" w:rsidRDefault="00860E28" w:rsidP="009715C9">
      <w:pPr>
        <w:pStyle w:val="NoSpacing"/>
        <w:jc w:val="center"/>
        <w:rPr>
          <w:bCs/>
          <w:sz w:val="28"/>
          <w:szCs w:val="28"/>
        </w:rPr>
      </w:pPr>
    </w:p>
    <w:p w14:paraId="3BCAA3DC" w14:textId="77777777" w:rsidR="00860E28" w:rsidRDefault="00860E28" w:rsidP="009715C9">
      <w:pPr>
        <w:pStyle w:val="NoSpacing"/>
        <w:jc w:val="center"/>
        <w:rPr>
          <w:bCs/>
          <w:sz w:val="28"/>
          <w:szCs w:val="28"/>
        </w:rPr>
      </w:pPr>
    </w:p>
    <w:p w14:paraId="6ED34EB4" w14:textId="77777777" w:rsidR="00860E28" w:rsidRDefault="00860E28" w:rsidP="009715C9">
      <w:pPr>
        <w:pStyle w:val="NoSpacing"/>
        <w:jc w:val="center"/>
        <w:rPr>
          <w:bCs/>
          <w:sz w:val="28"/>
          <w:szCs w:val="28"/>
        </w:rPr>
      </w:pPr>
    </w:p>
    <w:p w14:paraId="1AB37348" w14:textId="77777777" w:rsidR="00860E28" w:rsidRDefault="00860E28" w:rsidP="009715C9">
      <w:pPr>
        <w:pStyle w:val="NoSpacing"/>
        <w:jc w:val="center"/>
        <w:rPr>
          <w:bCs/>
          <w:sz w:val="28"/>
          <w:szCs w:val="28"/>
        </w:rPr>
      </w:pPr>
    </w:p>
    <w:p w14:paraId="33C7B5D2" w14:textId="77777777" w:rsidR="00860E28" w:rsidRDefault="00860E28" w:rsidP="009715C9">
      <w:pPr>
        <w:pStyle w:val="NoSpacing"/>
        <w:jc w:val="center"/>
        <w:rPr>
          <w:bCs/>
          <w:sz w:val="28"/>
          <w:szCs w:val="28"/>
        </w:rPr>
      </w:pPr>
    </w:p>
    <w:p w14:paraId="2F308868" w14:textId="77777777" w:rsidR="00860E28" w:rsidRDefault="00860E28" w:rsidP="009715C9">
      <w:pPr>
        <w:pStyle w:val="NoSpacing"/>
        <w:jc w:val="center"/>
        <w:rPr>
          <w:bCs/>
          <w:sz w:val="28"/>
          <w:szCs w:val="28"/>
        </w:rPr>
      </w:pPr>
    </w:p>
    <w:p w14:paraId="04B5549D" w14:textId="77777777" w:rsidR="00860E28" w:rsidRDefault="00860E28" w:rsidP="009715C9">
      <w:pPr>
        <w:pStyle w:val="NoSpacing"/>
        <w:jc w:val="center"/>
        <w:rPr>
          <w:bCs/>
          <w:sz w:val="28"/>
          <w:szCs w:val="28"/>
        </w:rPr>
      </w:pPr>
    </w:p>
    <w:p w14:paraId="4FCDFE00" w14:textId="5FF8ABC9" w:rsidR="009715C9" w:rsidRPr="00860E28" w:rsidRDefault="009715C9" w:rsidP="00FF5867">
      <w:pPr>
        <w:pStyle w:val="NoSpacing"/>
      </w:pPr>
    </w:p>
    <w:sectPr w:rsidR="009715C9" w:rsidRPr="00860E2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D61C0F" w14:textId="77777777" w:rsidR="005E12E4" w:rsidRDefault="005E12E4" w:rsidP="00494D2D">
      <w:pPr>
        <w:spacing w:after="0" w:line="240" w:lineRule="auto"/>
      </w:pPr>
      <w:r>
        <w:separator/>
      </w:r>
    </w:p>
  </w:endnote>
  <w:endnote w:type="continuationSeparator" w:id="0">
    <w:p w14:paraId="1B404E82" w14:textId="77777777" w:rsidR="005E12E4" w:rsidRDefault="005E12E4" w:rsidP="00494D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AAF5D5" w14:textId="77777777" w:rsidR="005E12E4" w:rsidRDefault="005E12E4" w:rsidP="00494D2D">
      <w:pPr>
        <w:spacing w:after="0" w:line="240" w:lineRule="auto"/>
      </w:pPr>
      <w:r>
        <w:separator/>
      </w:r>
    </w:p>
  </w:footnote>
  <w:footnote w:type="continuationSeparator" w:id="0">
    <w:p w14:paraId="2DC922FC" w14:textId="77777777" w:rsidR="005E12E4" w:rsidRDefault="005E12E4" w:rsidP="00494D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71B5A" w14:textId="1686460E" w:rsidR="00494D2D" w:rsidRDefault="00494D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72519B"/>
    <w:multiLevelType w:val="multilevel"/>
    <w:tmpl w:val="F65CE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44134DA"/>
    <w:multiLevelType w:val="hybridMultilevel"/>
    <w:tmpl w:val="D466C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6A24B4"/>
    <w:multiLevelType w:val="hybridMultilevel"/>
    <w:tmpl w:val="A1A0D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9A4B1D"/>
    <w:multiLevelType w:val="multilevel"/>
    <w:tmpl w:val="D1D0D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6A55CD"/>
    <w:multiLevelType w:val="multilevel"/>
    <w:tmpl w:val="A1888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D669A5"/>
    <w:multiLevelType w:val="hybridMultilevel"/>
    <w:tmpl w:val="3EEA0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A8B"/>
    <w:rsid w:val="00012338"/>
    <w:rsid w:val="000214A3"/>
    <w:rsid w:val="00044078"/>
    <w:rsid w:val="00044897"/>
    <w:rsid w:val="00051DE7"/>
    <w:rsid w:val="000711F5"/>
    <w:rsid w:val="000960CD"/>
    <w:rsid w:val="000969A4"/>
    <w:rsid w:val="000C15E6"/>
    <w:rsid w:val="000D10AC"/>
    <w:rsid w:val="0012507E"/>
    <w:rsid w:val="00133A01"/>
    <w:rsid w:val="00147842"/>
    <w:rsid w:val="00151380"/>
    <w:rsid w:val="00165E38"/>
    <w:rsid w:val="0018709A"/>
    <w:rsid w:val="001A567B"/>
    <w:rsid w:val="001E133F"/>
    <w:rsid w:val="001E4FFD"/>
    <w:rsid w:val="001F33C8"/>
    <w:rsid w:val="001F639D"/>
    <w:rsid w:val="00202C6B"/>
    <w:rsid w:val="00202FBF"/>
    <w:rsid w:val="00224757"/>
    <w:rsid w:val="002301A2"/>
    <w:rsid w:val="00255197"/>
    <w:rsid w:val="00276122"/>
    <w:rsid w:val="00287A9C"/>
    <w:rsid w:val="002B6A26"/>
    <w:rsid w:val="002C1EF1"/>
    <w:rsid w:val="002F7050"/>
    <w:rsid w:val="003019ED"/>
    <w:rsid w:val="003251FA"/>
    <w:rsid w:val="00341577"/>
    <w:rsid w:val="003A5479"/>
    <w:rsid w:val="003D0B7F"/>
    <w:rsid w:val="003D5A45"/>
    <w:rsid w:val="003E461F"/>
    <w:rsid w:val="004171A0"/>
    <w:rsid w:val="00420F10"/>
    <w:rsid w:val="004465EC"/>
    <w:rsid w:val="004554AD"/>
    <w:rsid w:val="00455B65"/>
    <w:rsid w:val="004742B4"/>
    <w:rsid w:val="0048038A"/>
    <w:rsid w:val="00494D2D"/>
    <w:rsid w:val="004B3341"/>
    <w:rsid w:val="004E4DB2"/>
    <w:rsid w:val="004E6076"/>
    <w:rsid w:val="004F11D2"/>
    <w:rsid w:val="00520603"/>
    <w:rsid w:val="00532387"/>
    <w:rsid w:val="00537919"/>
    <w:rsid w:val="005627E0"/>
    <w:rsid w:val="0057121C"/>
    <w:rsid w:val="005D0E08"/>
    <w:rsid w:val="005E12E4"/>
    <w:rsid w:val="005F1CC2"/>
    <w:rsid w:val="005F77D1"/>
    <w:rsid w:val="00626304"/>
    <w:rsid w:val="00644839"/>
    <w:rsid w:val="0065561E"/>
    <w:rsid w:val="00664878"/>
    <w:rsid w:val="006710EE"/>
    <w:rsid w:val="00681EE5"/>
    <w:rsid w:val="0068265C"/>
    <w:rsid w:val="006855D2"/>
    <w:rsid w:val="006B6DD2"/>
    <w:rsid w:val="006C712E"/>
    <w:rsid w:val="006E3DBB"/>
    <w:rsid w:val="007060F9"/>
    <w:rsid w:val="007252F6"/>
    <w:rsid w:val="00794A06"/>
    <w:rsid w:val="007F5C62"/>
    <w:rsid w:val="008117C3"/>
    <w:rsid w:val="00822348"/>
    <w:rsid w:val="00834DD2"/>
    <w:rsid w:val="00844840"/>
    <w:rsid w:val="00846871"/>
    <w:rsid w:val="0085673C"/>
    <w:rsid w:val="00860E28"/>
    <w:rsid w:val="00880042"/>
    <w:rsid w:val="00883C8A"/>
    <w:rsid w:val="008A1782"/>
    <w:rsid w:val="008B0CC8"/>
    <w:rsid w:val="008F216D"/>
    <w:rsid w:val="009059D5"/>
    <w:rsid w:val="00910D2B"/>
    <w:rsid w:val="009138F3"/>
    <w:rsid w:val="00940F6C"/>
    <w:rsid w:val="00954AD9"/>
    <w:rsid w:val="00966816"/>
    <w:rsid w:val="009715C9"/>
    <w:rsid w:val="009D747C"/>
    <w:rsid w:val="009D7A50"/>
    <w:rsid w:val="009F0150"/>
    <w:rsid w:val="009F172F"/>
    <w:rsid w:val="00A103F0"/>
    <w:rsid w:val="00A1093F"/>
    <w:rsid w:val="00A37FE3"/>
    <w:rsid w:val="00A44C38"/>
    <w:rsid w:val="00A91243"/>
    <w:rsid w:val="00A94DE9"/>
    <w:rsid w:val="00AD3ABE"/>
    <w:rsid w:val="00B26A8B"/>
    <w:rsid w:val="00B36A0C"/>
    <w:rsid w:val="00B63DFF"/>
    <w:rsid w:val="00B70F91"/>
    <w:rsid w:val="00BC41A7"/>
    <w:rsid w:val="00C33AFB"/>
    <w:rsid w:val="00C45788"/>
    <w:rsid w:val="00C775A5"/>
    <w:rsid w:val="00CA792B"/>
    <w:rsid w:val="00CB4A4C"/>
    <w:rsid w:val="00CB71B9"/>
    <w:rsid w:val="00CB7D9C"/>
    <w:rsid w:val="00CF2567"/>
    <w:rsid w:val="00D434E5"/>
    <w:rsid w:val="00D71349"/>
    <w:rsid w:val="00D8042E"/>
    <w:rsid w:val="00DB2F8F"/>
    <w:rsid w:val="00DC7562"/>
    <w:rsid w:val="00DD530F"/>
    <w:rsid w:val="00DE5F08"/>
    <w:rsid w:val="00E15372"/>
    <w:rsid w:val="00E40692"/>
    <w:rsid w:val="00E847B9"/>
    <w:rsid w:val="00E85B3E"/>
    <w:rsid w:val="00E90A1C"/>
    <w:rsid w:val="00E96B72"/>
    <w:rsid w:val="00EB610E"/>
    <w:rsid w:val="00EC190A"/>
    <w:rsid w:val="00EC2B7B"/>
    <w:rsid w:val="00ED767F"/>
    <w:rsid w:val="00EE6EB1"/>
    <w:rsid w:val="00EE7676"/>
    <w:rsid w:val="00F02410"/>
    <w:rsid w:val="00F041D6"/>
    <w:rsid w:val="00F061C4"/>
    <w:rsid w:val="00F148A9"/>
    <w:rsid w:val="00F42701"/>
    <w:rsid w:val="00F4272C"/>
    <w:rsid w:val="00F505CF"/>
    <w:rsid w:val="00F509B0"/>
    <w:rsid w:val="00F62B1B"/>
    <w:rsid w:val="00F7070F"/>
    <w:rsid w:val="00F70A91"/>
    <w:rsid w:val="00FC6E0A"/>
    <w:rsid w:val="00FE4F0E"/>
    <w:rsid w:val="00FF58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AF3567"/>
  <w15:chartTrackingRefBased/>
  <w15:docId w15:val="{1A4EAE32-E49D-4837-837F-4719FA06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F5867"/>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26A8B"/>
    <w:pPr>
      <w:spacing w:after="0" w:line="240" w:lineRule="auto"/>
    </w:pPr>
  </w:style>
  <w:style w:type="character" w:styleId="Strong">
    <w:name w:val="Strong"/>
    <w:basedOn w:val="DefaultParagraphFont"/>
    <w:uiPriority w:val="22"/>
    <w:qFormat/>
    <w:rsid w:val="00B26A8B"/>
    <w:rPr>
      <w:b/>
      <w:bCs/>
    </w:rPr>
  </w:style>
  <w:style w:type="character" w:styleId="Hyperlink">
    <w:name w:val="Hyperlink"/>
    <w:basedOn w:val="DefaultParagraphFont"/>
    <w:uiPriority w:val="99"/>
    <w:semiHidden/>
    <w:unhideWhenUsed/>
    <w:rsid w:val="00165E38"/>
    <w:rPr>
      <w:color w:val="0000FF"/>
      <w:u w:val="single"/>
    </w:rPr>
  </w:style>
  <w:style w:type="paragraph" w:styleId="Header">
    <w:name w:val="header"/>
    <w:basedOn w:val="Normal"/>
    <w:link w:val="HeaderChar"/>
    <w:uiPriority w:val="99"/>
    <w:unhideWhenUsed/>
    <w:rsid w:val="00494D2D"/>
    <w:pPr>
      <w:tabs>
        <w:tab w:val="center" w:pos="4680"/>
        <w:tab w:val="right" w:pos="9360"/>
      </w:tabs>
      <w:spacing w:after="0" w:line="240" w:lineRule="auto"/>
    </w:pPr>
    <w:rPr>
      <w:rFonts w:asciiTheme="minorHAnsi" w:eastAsiaTheme="minorHAnsi" w:hAnsiTheme="minorHAnsi" w:cstheme="minorBidi"/>
    </w:rPr>
  </w:style>
  <w:style w:type="character" w:customStyle="1" w:styleId="HeaderChar">
    <w:name w:val="Header Char"/>
    <w:basedOn w:val="DefaultParagraphFont"/>
    <w:link w:val="Header"/>
    <w:uiPriority w:val="99"/>
    <w:rsid w:val="00494D2D"/>
  </w:style>
  <w:style w:type="paragraph" w:styleId="Footer">
    <w:name w:val="footer"/>
    <w:basedOn w:val="Normal"/>
    <w:link w:val="FooterChar"/>
    <w:uiPriority w:val="99"/>
    <w:unhideWhenUsed/>
    <w:rsid w:val="00494D2D"/>
    <w:pPr>
      <w:tabs>
        <w:tab w:val="center" w:pos="4680"/>
        <w:tab w:val="right" w:pos="9360"/>
      </w:tabs>
      <w:spacing w:after="0" w:line="240" w:lineRule="auto"/>
    </w:pPr>
    <w:rPr>
      <w:rFonts w:asciiTheme="minorHAnsi" w:eastAsiaTheme="minorHAnsi" w:hAnsiTheme="minorHAnsi" w:cstheme="minorBidi"/>
    </w:rPr>
  </w:style>
  <w:style w:type="character" w:customStyle="1" w:styleId="FooterChar">
    <w:name w:val="Footer Char"/>
    <w:basedOn w:val="DefaultParagraphFont"/>
    <w:link w:val="Footer"/>
    <w:uiPriority w:val="99"/>
    <w:rsid w:val="00494D2D"/>
  </w:style>
  <w:style w:type="paragraph" w:styleId="BalloonText">
    <w:name w:val="Balloon Text"/>
    <w:basedOn w:val="Normal"/>
    <w:link w:val="BalloonTextChar"/>
    <w:uiPriority w:val="99"/>
    <w:semiHidden/>
    <w:unhideWhenUsed/>
    <w:rsid w:val="006826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65C"/>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F7070F"/>
    <w:rPr>
      <w:sz w:val="16"/>
      <w:szCs w:val="16"/>
    </w:rPr>
  </w:style>
  <w:style w:type="paragraph" w:styleId="CommentText">
    <w:name w:val="annotation text"/>
    <w:basedOn w:val="Normal"/>
    <w:link w:val="CommentTextChar"/>
    <w:uiPriority w:val="99"/>
    <w:semiHidden/>
    <w:unhideWhenUsed/>
    <w:rsid w:val="00F7070F"/>
    <w:pPr>
      <w:spacing w:line="240" w:lineRule="auto"/>
    </w:pPr>
    <w:rPr>
      <w:sz w:val="20"/>
      <w:szCs w:val="20"/>
    </w:rPr>
  </w:style>
  <w:style w:type="character" w:customStyle="1" w:styleId="CommentTextChar">
    <w:name w:val="Comment Text Char"/>
    <w:basedOn w:val="DefaultParagraphFont"/>
    <w:link w:val="CommentText"/>
    <w:uiPriority w:val="99"/>
    <w:semiHidden/>
    <w:rsid w:val="00F7070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7070F"/>
    <w:rPr>
      <w:b/>
      <w:bCs/>
    </w:rPr>
  </w:style>
  <w:style w:type="character" w:customStyle="1" w:styleId="CommentSubjectChar">
    <w:name w:val="Comment Subject Char"/>
    <w:basedOn w:val="CommentTextChar"/>
    <w:link w:val="CommentSubject"/>
    <w:uiPriority w:val="99"/>
    <w:semiHidden/>
    <w:rsid w:val="00F7070F"/>
    <w:rPr>
      <w:rFonts w:ascii="Calibri" w:eastAsia="Calibri" w:hAnsi="Calibri" w:cs="Calibri"/>
      <w:b/>
      <w:bCs/>
      <w:sz w:val="20"/>
      <w:szCs w:val="20"/>
    </w:rPr>
  </w:style>
  <w:style w:type="paragraph" w:customStyle="1" w:styleId="DocID">
    <w:name w:val="DocID"/>
    <w:basedOn w:val="Normal"/>
    <w:next w:val="Footer"/>
    <w:link w:val="DocIDChar"/>
    <w:rsid w:val="004742B4"/>
    <w:pPr>
      <w:spacing w:after="0" w:line="240" w:lineRule="auto"/>
    </w:pPr>
    <w:rPr>
      <w:rFonts w:ascii="Arial" w:hAnsi="Arial" w:cs="Arial"/>
      <w:bCs/>
      <w:color w:val="000000"/>
      <w:sz w:val="16"/>
      <w:szCs w:val="28"/>
    </w:rPr>
  </w:style>
  <w:style w:type="character" w:customStyle="1" w:styleId="NoSpacingChar">
    <w:name w:val="No Spacing Char"/>
    <w:basedOn w:val="DefaultParagraphFont"/>
    <w:link w:val="NoSpacing"/>
    <w:uiPriority w:val="1"/>
    <w:rsid w:val="004742B4"/>
  </w:style>
  <w:style w:type="character" w:customStyle="1" w:styleId="DocIDChar">
    <w:name w:val="DocID Char"/>
    <w:basedOn w:val="NoSpacingChar"/>
    <w:link w:val="DocID"/>
    <w:rsid w:val="004742B4"/>
    <w:rPr>
      <w:rFonts w:ascii="Arial" w:eastAsia="Calibri" w:hAnsi="Arial" w:cs="Arial"/>
      <w:bCs/>
      <w:color w:val="000000"/>
      <w:sz w:val="16"/>
      <w:szCs w:val="28"/>
    </w:rPr>
  </w:style>
  <w:style w:type="paragraph" w:customStyle="1" w:styleId="list-group-item">
    <w:name w:val="list-group-item"/>
    <w:basedOn w:val="Normal"/>
    <w:rsid w:val="003A547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715C9"/>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3534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bridgew.edu/departments/HR/Documents/FFCRA_Poster_WH1422_Non-Federal1.pdf"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52CE5427B77B3468C81ACA3EEB90E9A" ma:contentTypeVersion="13" ma:contentTypeDescription="Create a new document." ma:contentTypeScope="" ma:versionID="6ea41f350050db7fc078599ffc3bdc3e">
  <xsd:schema xmlns:xsd="http://www.w3.org/2001/XMLSchema" xmlns:xs="http://www.w3.org/2001/XMLSchema" xmlns:p="http://schemas.microsoft.com/office/2006/metadata/properties" xmlns:ns3="21724559-f833-4baf-9372-52e048af2da2" xmlns:ns4="76c3b970-6632-40fb-9a27-0c043108829b" targetNamespace="http://schemas.microsoft.com/office/2006/metadata/properties" ma:root="true" ma:fieldsID="259171be725eac0ab8cf903abdf7cf03" ns3:_="" ns4:_="">
    <xsd:import namespace="21724559-f833-4baf-9372-52e048af2da2"/>
    <xsd:import namespace="76c3b970-6632-40fb-9a27-0c04310882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4559-f833-4baf-9372-52e048af2da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c3b970-6632-40fb-9a27-0c04310882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E738B-8436-4F14-AA3E-28515A05ACFB}">
  <ds:schemaRefs>
    <ds:schemaRef ds:uri="http://schemas.microsoft.com/sharepoint/v3/contenttype/forms"/>
  </ds:schemaRefs>
</ds:datastoreItem>
</file>

<file path=customXml/itemProps2.xml><?xml version="1.0" encoding="utf-8"?>
<ds:datastoreItem xmlns:ds="http://schemas.openxmlformats.org/officeDocument/2006/customXml" ds:itemID="{38E80426-4CDA-4D71-B228-0F5B7EE64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4559-f833-4baf-9372-52e048af2da2"/>
    <ds:schemaRef ds:uri="76c3b970-6632-40fb-9a27-0c04310882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0B70A-D681-4DAC-A450-95D8200C87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1412</Words>
  <Characters>8050</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Chaput</dc:creator>
  <cp:lastModifiedBy>Linda Lazzari</cp:lastModifiedBy>
  <cp:revision>2</cp:revision>
  <cp:lastPrinted>2020-06-22T17:42:00Z</cp:lastPrinted>
  <dcterms:created xsi:type="dcterms:W3CDTF">2020-06-22T19:34:00Z</dcterms:created>
  <dcterms:modified xsi:type="dcterms:W3CDTF">2020-06-22T19:34:00Z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Content">
    <vt:lpwstr>1|_|2|</vt:lpwstr>
  </property>
  <property fmtid="{D5CDD505-2E9C-101B-9397-08002B2CF9AE}" pid="3" name="DocID">
    <vt:lpwstr>2400481_1</vt:lpwstr>
  </property>
  <property fmtid="{D5CDD505-2E9C-101B-9397-08002B2CF9AE}" pid="4" name="ContentTypeId">
    <vt:lpwstr>0x010100052CE5427B77B3468C81ACA3EEB90E9A</vt:lpwstr>
  </property>
</Properties>
</file>